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A521" w14:textId="77777777" w:rsidR="0080734D" w:rsidRDefault="0080734D" w:rsidP="00B83464">
      <w:pPr>
        <w:pStyle w:val="Bezproreda"/>
        <w:rPr>
          <w:rFonts w:ascii="Bookman Old Style" w:hAnsi="Bookman Old Style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7020"/>
      </w:tblGrid>
      <w:tr w:rsidR="004B1ABC" w:rsidRPr="004B1ABC" w14:paraId="54566211" w14:textId="77777777" w:rsidTr="00883FD5">
        <w:trPr>
          <w:trHeight w:val="1133"/>
        </w:trPr>
        <w:tc>
          <w:tcPr>
            <w:tcW w:w="2756" w:type="dxa"/>
          </w:tcPr>
          <w:p w14:paraId="5925CC43" w14:textId="77777777" w:rsidR="00883FD5" w:rsidRDefault="00883FD5" w:rsidP="004B1ABC">
            <w:pPr>
              <w:rPr>
                <w:b/>
              </w:rPr>
            </w:pPr>
          </w:p>
          <w:p w14:paraId="1A1A0820" w14:textId="77777777" w:rsidR="004B1ABC" w:rsidRPr="004B1ABC" w:rsidRDefault="004B1ABC" w:rsidP="00883FD5">
            <w:pPr>
              <w:rPr>
                <w:rFonts w:eastAsia="Calibri"/>
                <w:b/>
                <w:lang w:eastAsia="en-US"/>
              </w:rPr>
            </w:pPr>
            <w:r w:rsidRPr="004B1ABC">
              <w:rPr>
                <w:rFonts w:eastAsia="Calibri"/>
                <w:b/>
                <w:lang w:eastAsia="en-US"/>
              </w:rPr>
              <w:t>NAZIV KORISNIKA:</w:t>
            </w:r>
          </w:p>
        </w:tc>
        <w:tc>
          <w:tcPr>
            <w:tcW w:w="7020" w:type="dxa"/>
          </w:tcPr>
          <w:p w14:paraId="73B668AC" w14:textId="77777777" w:rsidR="004B1ABC" w:rsidRPr="004B1ABC" w:rsidRDefault="004B1ABC" w:rsidP="004B1ABC">
            <w:pPr>
              <w:rPr>
                <w:rFonts w:eastAsia="Calibri"/>
                <w:lang w:eastAsia="en-US"/>
              </w:rPr>
            </w:pPr>
          </w:p>
          <w:p w14:paraId="37DA7F67" w14:textId="77777777" w:rsidR="004B1ABC" w:rsidRPr="004B1ABC" w:rsidRDefault="004B1ABC" w:rsidP="004B1ABC">
            <w:pPr>
              <w:rPr>
                <w:rFonts w:eastAsia="Calibri"/>
                <w:lang w:eastAsia="en-US"/>
              </w:rPr>
            </w:pPr>
            <w:r w:rsidRPr="004B1ABC">
              <w:rPr>
                <w:rFonts w:eastAsia="Calibri"/>
                <w:lang w:eastAsia="en-US"/>
              </w:rPr>
              <w:t>GLAZBENA ŠKOLA IVANA MATETIĆA RONJGOVA RIJEKA</w:t>
            </w:r>
          </w:p>
        </w:tc>
      </w:tr>
    </w:tbl>
    <w:p w14:paraId="10FD033D" w14:textId="77777777" w:rsidR="0080734D" w:rsidRPr="004B1ABC" w:rsidRDefault="0080734D" w:rsidP="004B1ABC">
      <w:pPr>
        <w:spacing w:after="200" w:line="276" w:lineRule="auto"/>
        <w:rPr>
          <w:rFonts w:eastAsia="Calibri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4B1ABC" w:rsidRPr="004B1ABC" w14:paraId="1EC10F13" w14:textId="77777777" w:rsidTr="00883FD5">
        <w:tc>
          <w:tcPr>
            <w:tcW w:w="2802" w:type="dxa"/>
          </w:tcPr>
          <w:p w14:paraId="55720590" w14:textId="77777777" w:rsidR="004B1ABC" w:rsidRPr="004B1ABC" w:rsidRDefault="004B1ABC" w:rsidP="004B1ABC">
            <w:pPr>
              <w:rPr>
                <w:rFonts w:eastAsia="Calibri"/>
                <w:b/>
                <w:lang w:eastAsia="en-US"/>
              </w:rPr>
            </w:pPr>
          </w:p>
          <w:p w14:paraId="124C4D51" w14:textId="77777777" w:rsidR="004B1ABC" w:rsidRPr="004B1ABC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4B1ABC">
              <w:rPr>
                <w:rFonts w:eastAsia="Calibri"/>
                <w:b/>
                <w:lang w:eastAsia="en-US"/>
              </w:rPr>
              <w:t>ZADAĆA:</w:t>
            </w:r>
          </w:p>
          <w:p w14:paraId="143ED466" w14:textId="77777777" w:rsidR="004B1ABC" w:rsidRPr="004B1ABC" w:rsidRDefault="004B1ABC" w:rsidP="004B1ABC">
            <w:pPr>
              <w:rPr>
                <w:rFonts w:eastAsia="Calibri"/>
                <w:lang w:eastAsia="en-US"/>
              </w:rPr>
            </w:pPr>
          </w:p>
          <w:p w14:paraId="49671AD4" w14:textId="77777777" w:rsidR="004B1ABC" w:rsidRPr="004B1ABC" w:rsidRDefault="004B1ABC" w:rsidP="004B1ABC">
            <w:pPr>
              <w:rPr>
                <w:rFonts w:eastAsia="Calibri"/>
                <w:lang w:eastAsia="en-US"/>
              </w:rPr>
            </w:pPr>
          </w:p>
          <w:p w14:paraId="137D25B0" w14:textId="77777777" w:rsidR="004B1ABC" w:rsidRPr="004B1ABC" w:rsidRDefault="004B1ABC" w:rsidP="004B1ABC">
            <w:pPr>
              <w:rPr>
                <w:rFonts w:eastAsia="Calibri"/>
                <w:lang w:eastAsia="en-US"/>
              </w:rPr>
            </w:pPr>
          </w:p>
        </w:tc>
        <w:tc>
          <w:tcPr>
            <w:tcW w:w="6974" w:type="dxa"/>
          </w:tcPr>
          <w:p w14:paraId="431B8F47" w14:textId="77777777" w:rsidR="004B1ABC" w:rsidRPr="004B1ABC" w:rsidRDefault="004B1ABC" w:rsidP="0089603F">
            <w:pPr>
              <w:jc w:val="both"/>
              <w:rPr>
                <w:rFonts w:eastAsia="Calibri"/>
                <w:lang w:eastAsia="en-US"/>
              </w:rPr>
            </w:pPr>
          </w:p>
          <w:p w14:paraId="1354756E" w14:textId="77777777" w:rsidR="004B1ABC" w:rsidRPr="004B1ABC" w:rsidRDefault="004B1ABC" w:rsidP="0089603F">
            <w:pPr>
              <w:jc w:val="both"/>
              <w:rPr>
                <w:rFonts w:eastAsia="Calibri"/>
                <w:lang w:eastAsia="en-US"/>
              </w:rPr>
            </w:pPr>
            <w:r w:rsidRPr="004B1ABC">
              <w:rPr>
                <w:rFonts w:eastAsia="Calibri"/>
                <w:lang w:eastAsia="en-US"/>
              </w:rPr>
              <w:t>Osnovna zadaća  Glazbene škole Ivana Matetića Ronjgova Rijeka jest poučavati učenike vještinama i znanjima potrebnim za umjetničko izvođenje</w:t>
            </w:r>
            <w:r w:rsidR="000C6443">
              <w:rPr>
                <w:rFonts w:eastAsia="Calibri"/>
                <w:lang w:eastAsia="en-US"/>
              </w:rPr>
              <w:t xml:space="preserve">, percepciju i znanje o glazbi </w:t>
            </w:r>
            <w:r w:rsidRPr="004B1ABC">
              <w:rPr>
                <w:rFonts w:eastAsia="Calibri"/>
                <w:lang w:eastAsia="en-US"/>
              </w:rPr>
              <w:t xml:space="preserve">što će dovesti do odrastanja  kompletnih mladih osoba s razvijenim samopoštovanjem i odgovornim svjetonazorom. </w:t>
            </w:r>
          </w:p>
          <w:p w14:paraId="2A29C040" w14:textId="77777777" w:rsidR="004B1ABC" w:rsidRPr="004B1ABC" w:rsidRDefault="004B1ABC" w:rsidP="0089603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6F6C0BBD" w14:textId="77777777" w:rsidR="0080734D" w:rsidRPr="004B1ABC" w:rsidRDefault="0080734D" w:rsidP="004B1ABC">
      <w:pPr>
        <w:spacing w:after="200" w:line="276" w:lineRule="auto"/>
        <w:rPr>
          <w:rFonts w:eastAsia="Calibri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4B1ABC" w:rsidRPr="004B1ABC" w14:paraId="349BC695" w14:textId="77777777" w:rsidTr="00883FD5">
        <w:tc>
          <w:tcPr>
            <w:tcW w:w="2802" w:type="dxa"/>
          </w:tcPr>
          <w:p w14:paraId="1F0B4893" w14:textId="77777777" w:rsidR="004B1ABC" w:rsidRPr="004B1ABC" w:rsidRDefault="004B1ABC" w:rsidP="004B1ABC">
            <w:pPr>
              <w:rPr>
                <w:rFonts w:eastAsia="Calibri"/>
                <w:b/>
                <w:lang w:eastAsia="en-US"/>
              </w:rPr>
            </w:pPr>
          </w:p>
          <w:p w14:paraId="0EEBED12" w14:textId="77777777" w:rsidR="004B1ABC" w:rsidRPr="004B1ABC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4B1ABC">
              <w:rPr>
                <w:rFonts w:eastAsia="Calibri"/>
                <w:b/>
                <w:lang w:eastAsia="en-US"/>
              </w:rPr>
              <w:t>ORGANIZACIJSKA STRUKTURA:</w:t>
            </w:r>
          </w:p>
          <w:p w14:paraId="0BF291D3" w14:textId="77777777" w:rsidR="004B1ABC" w:rsidRPr="004B1ABC" w:rsidRDefault="004B1ABC" w:rsidP="004B1ABC">
            <w:pPr>
              <w:rPr>
                <w:rFonts w:eastAsia="Calibri"/>
                <w:b/>
                <w:lang w:eastAsia="en-US"/>
              </w:rPr>
            </w:pPr>
          </w:p>
          <w:p w14:paraId="73D10DA9" w14:textId="77777777" w:rsidR="004B1ABC" w:rsidRPr="004B1ABC" w:rsidRDefault="004B1ABC" w:rsidP="004B1ABC">
            <w:pPr>
              <w:rPr>
                <w:rFonts w:eastAsia="Calibri"/>
                <w:b/>
                <w:lang w:eastAsia="en-US"/>
              </w:rPr>
            </w:pPr>
          </w:p>
          <w:p w14:paraId="36060D92" w14:textId="77777777" w:rsidR="004B1ABC" w:rsidRPr="004B1ABC" w:rsidRDefault="004B1ABC" w:rsidP="004B1AB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974" w:type="dxa"/>
          </w:tcPr>
          <w:p w14:paraId="21437993" w14:textId="5287A964" w:rsidR="004B1ABC" w:rsidRPr="004B1ABC" w:rsidRDefault="004B1ABC" w:rsidP="00AC5BB3">
            <w:pPr>
              <w:jc w:val="both"/>
              <w:rPr>
                <w:rFonts w:eastAsia="Calibri"/>
                <w:lang w:eastAsia="en-US"/>
              </w:rPr>
            </w:pPr>
            <w:r w:rsidRPr="004B1ABC">
              <w:rPr>
                <w:rFonts w:eastAsia="Calibri"/>
                <w:lang w:eastAsia="en-US"/>
              </w:rPr>
              <w:t xml:space="preserve">Glazbena škola Ivana Matetića </w:t>
            </w:r>
            <w:r w:rsidR="00E85058">
              <w:rPr>
                <w:rFonts w:eastAsia="Calibri"/>
                <w:lang w:eastAsia="en-US"/>
              </w:rPr>
              <w:t>Ronjgova Rijeka djeluje na tri</w:t>
            </w:r>
            <w:r w:rsidRPr="004B1ABC">
              <w:rPr>
                <w:rFonts w:eastAsia="Calibri"/>
                <w:lang w:eastAsia="en-US"/>
              </w:rPr>
              <w:t xml:space="preserve"> loka</w:t>
            </w:r>
            <w:r w:rsidR="000C6443">
              <w:rPr>
                <w:rFonts w:eastAsia="Calibri"/>
                <w:lang w:eastAsia="en-US"/>
              </w:rPr>
              <w:t>cije. U Rijeci, Laginjina br.1 ,</w:t>
            </w:r>
            <w:r w:rsidRPr="004B1ABC">
              <w:rPr>
                <w:rFonts w:eastAsia="Calibri"/>
                <w:lang w:eastAsia="en-US"/>
              </w:rPr>
              <w:t xml:space="preserve"> u Područnom odjelu n</w:t>
            </w:r>
            <w:r w:rsidR="00E85058">
              <w:rPr>
                <w:rFonts w:eastAsia="Calibri"/>
                <w:lang w:eastAsia="en-US"/>
              </w:rPr>
              <w:t xml:space="preserve">a otoku Rabu, </w:t>
            </w:r>
            <w:proofErr w:type="spellStart"/>
            <w:r w:rsidR="00AC5BB3">
              <w:rPr>
                <w:rFonts w:eastAsia="Calibri"/>
                <w:lang w:eastAsia="en-US"/>
              </w:rPr>
              <w:t>Banjol</w:t>
            </w:r>
            <w:proofErr w:type="spellEnd"/>
            <w:r w:rsidR="00AC5BB3">
              <w:rPr>
                <w:rFonts w:eastAsia="Calibri"/>
                <w:lang w:eastAsia="en-US"/>
              </w:rPr>
              <w:t xml:space="preserve"> 10 </w:t>
            </w:r>
            <w:r w:rsidR="00E85058">
              <w:rPr>
                <w:rFonts w:eastAsia="Calibri"/>
                <w:lang w:eastAsia="en-US"/>
              </w:rPr>
              <w:t xml:space="preserve">i Područnom odjelu u Krku,Frankopanska ulica </w:t>
            </w:r>
            <w:r w:rsidR="005D15A1">
              <w:rPr>
                <w:rFonts w:eastAsia="Calibri"/>
                <w:lang w:eastAsia="en-US"/>
              </w:rPr>
              <w:t>br.</w:t>
            </w:r>
            <w:r w:rsidR="004366E1">
              <w:rPr>
                <w:rFonts w:eastAsia="Calibri"/>
                <w:lang w:eastAsia="en-US"/>
              </w:rPr>
              <w:t>40</w:t>
            </w:r>
            <w:r w:rsidR="00E85058">
              <w:rPr>
                <w:rFonts w:eastAsia="Calibri"/>
                <w:lang w:eastAsia="en-US"/>
              </w:rPr>
              <w:t>.</w:t>
            </w:r>
            <w:r w:rsidR="00CA6D5D">
              <w:rPr>
                <w:rFonts w:eastAsia="Calibri"/>
                <w:lang w:eastAsia="en-US"/>
              </w:rPr>
              <w:t xml:space="preserve"> </w:t>
            </w:r>
            <w:r w:rsidRPr="004B1ABC">
              <w:rPr>
                <w:rFonts w:eastAsia="Calibri"/>
                <w:lang w:eastAsia="en-US"/>
              </w:rPr>
              <w:t>Nastava je organizirana u petodnevnom radnom tj</w:t>
            </w:r>
            <w:r w:rsidR="004366E1">
              <w:rPr>
                <w:rFonts w:eastAsia="Calibri"/>
                <w:lang w:eastAsia="en-US"/>
              </w:rPr>
              <w:t>ednu, a zbog specifičnosti nastave ista</w:t>
            </w:r>
            <w:r w:rsidR="000C6443">
              <w:rPr>
                <w:rFonts w:eastAsia="Calibri"/>
                <w:lang w:eastAsia="en-US"/>
              </w:rPr>
              <w:t xml:space="preserve">  je </w:t>
            </w:r>
            <w:r w:rsidRPr="004B1ABC">
              <w:rPr>
                <w:rFonts w:eastAsia="Calibri"/>
                <w:lang w:eastAsia="en-US"/>
              </w:rPr>
              <w:t xml:space="preserve"> organizira</w:t>
            </w:r>
            <w:r w:rsidR="004366E1">
              <w:rPr>
                <w:rFonts w:eastAsia="Calibri"/>
                <w:lang w:eastAsia="en-US"/>
              </w:rPr>
              <w:t>na  i subotom.</w:t>
            </w:r>
            <w:r w:rsidR="003B0047">
              <w:rPr>
                <w:rFonts w:eastAsia="Calibri"/>
                <w:lang w:eastAsia="en-US"/>
              </w:rPr>
              <w:t xml:space="preserve"> </w:t>
            </w:r>
            <w:r w:rsidRPr="004B1ABC">
              <w:rPr>
                <w:rFonts w:eastAsia="Calibri"/>
                <w:lang w:eastAsia="en-US"/>
              </w:rPr>
              <w:t>Škola je registrirana kao srednjoškolska ustanova koja u svom sastavu ima predškolsko, osnovno i srednje obr</w:t>
            </w:r>
            <w:r w:rsidR="00E85058">
              <w:rPr>
                <w:rFonts w:eastAsia="Calibri"/>
                <w:lang w:eastAsia="en-US"/>
              </w:rPr>
              <w:t>azovanje.</w:t>
            </w:r>
            <w:r w:rsidR="006C5453">
              <w:rPr>
                <w:rFonts w:eastAsia="Calibri"/>
                <w:lang w:eastAsia="en-US"/>
              </w:rPr>
              <w:t xml:space="preserve"> </w:t>
            </w:r>
            <w:r w:rsidR="00A27C3F" w:rsidRPr="00E0535E">
              <w:rPr>
                <w:rFonts w:eastAsia="Calibri"/>
                <w:lang w:eastAsia="en-US"/>
              </w:rPr>
              <w:t xml:space="preserve">U školi je zaposleno </w:t>
            </w:r>
            <w:r w:rsidR="00E0535E" w:rsidRPr="00E0535E">
              <w:rPr>
                <w:rFonts w:eastAsia="Calibri"/>
                <w:lang w:eastAsia="en-US"/>
              </w:rPr>
              <w:t>8</w:t>
            </w:r>
            <w:r w:rsidR="00B006A0">
              <w:rPr>
                <w:rFonts w:eastAsia="Calibri"/>
                <w:lang w:eastAsia="en-US"/>
              </w:rPr>
              <w:t>8</w:t>
            </w:r>
            <w:r w:rsidR="003713FA" w:rsidRPr="00E0535E">
              <w:rPr>
                <w:rFonts w:eastAsia="Calibri"/>
                <w:lang w:eastAsia="en-US"/>
              </w:rPr>
              <w:t xml:space="preserve"> djelatnika od čega </w:t>
            </w:r>
            <w:r w:rsidR="00553168" w:rsidRPr="00E0535E">
              <w:rPr>
                <w:rFonts w:eastAsia="Calibri"/>
                <w:lang w:eastAsia="en-US"/>
              </w:rPr>
              <w:t>7</w:t>
            </w:r>
            <w:r w:rsidR="00B006A0">
              <w:rPr>
                <w:rFonts w:eastAsia="Calibri"/>
                <w:lang w:eastAsia="en-US"/>
              </w:rPr>
              <w:t>9</w:t>
            </w:r>
            <w:r w:rsidR="003713FA" w:rsidRPr="00E0535E">
              <w:rPr>
                <w:rFonts w:eastAsia="Calibri"/>
                <w:lang w:eastAsia="en-US"/>
              </w:rPr>
              <w:t xml:space="preserve"> redovnih nastavnika, 1 </w:t>
            </w:r>
            <w:r w:rsidR="00B006A0">
              <w:rPr>
                <w:rFonts w:eastAsia="Calibri"/>
                <w:lang w:eastAsia="en-US"/>
              </w:rPr>
              <w:t xml:space="preserve">stručne suradnice: </w:t>
            </w:r>
            <w:r w:rsidR="00A27C3F" w:rsidRPr="00E0535E">
              <w:rPr>
                <w:rFonts w:eastAsia="Calibri"/>
                <w:lang w:eastAsia="en-US"/>
              </w:rPr>
              <w:t>knjižničarka</w:t>
            </w:r>
            <w:r w:rsidR="00B006A0">
              <w:rPr>
                <w:rFonts w:eastAsia="Calibri"/>
                <w:lang w:eastAsia="en-US"/>
              </w:rPr>
              <w:t xml:space="preserve"> i pedagoginja</w:t>
            </w:r>
            <w:r w:rsidR="00A27C3F" w:rsidRPr="00E0535E">
              <w:rPr>
                <w:rFonts w:eastAsia="Calibri"/>
                <w:lang w:eastAsia="en-US"/>
              </w:rPr>
              <w:t>,</w:t>
            </w:r>
            <w:r w:rsidR="00B006A0">
              <w:rPr>
                <w:rFonts w:eastAsia="Calibri"/>
                <w:lang w:eastAsia="en-US"/>
              </w:rPr>
              <w:t xml:space="preserve"> domar,</w:t>
            </w:r>
            <w:r w:rsidR="00A27C3F" w:rsidRPr="00E0535E">
              <w:rPr>
                <w:rFonts w:eastAsia="Calibri"/>
                <w:lang w:eastAsia="en-US"/>
              </w:rPr>
              <w:t xml:space="preserve"> </w:t>
            </w:r>
            <w:r w:rsidR="00B006A0">
              <w:rPr>
                <w:rFonts w:eastAsia="Calibri"/>
                <w:lang w:eastAsia="en-US"/>
              </w:rPr>
              <w:t>2</w:t>
            </w:r>
            <w:r w:rsidR="003713FA" w:rsidRPr="00E0535E">
              <w:rPr>
                <w:rFonts w:eastAsia="Calibri"/>
                <w:lang w:eastAsia="en-US"/>
              </w:rPr>
              <w:t xml:space="preserve"> spremačice, 3 adminis</w:t>
            </w:r>
            <w:r w:rsidR="00B006A0">
              <w:rPr>
                <w:rFonts w:eastAsia="Calibri"/>
                <w:lang w:eastAsia="en-US"/>
              </w:rPr>
              <w:t>trativne djelatnice i ravnatelj</w:t>
            </w:r>
            <w:r w:rsidR="00AC5BB3">
              <w:rPr>
                <w:rFonts w:eastAsia="Calibri"/>
                <w:lang w:eastAsia="en-US"/>
              </w:rPr>
              <w:t>ica</w:t>
            </w:r>
            <w:r w:rsidR="00B006A0" w:rsidRPr="002E18CF">
              <w:rPr>
                <w:rFonts w:eastAsia="Calibri"/>
                <w:lang w:eastAsia="en-US"/>
              </w:rPr>
              <w:t>.</w:t>
            </w:r>
          </w:p>
        </w:tc>
      </w:tr>
    </w:tbl>
    <w:p w14:paraId="571E1539" w14:textId="77777777" w:rsidR="003643A6" w:rsidRDefault="003643A6" w:rsidP="004B1AB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3E83F32" w14:textId="77777777" w:rsidR="00A5416C" w:rsidRDefault="00A5416C" w:rsidP="004B1ABC">
      <w:pPr>
        <w:spacing w:after="200" w:line="276" w:lineRule="auto"/>
        <w:rPr>
          <w:noProof/>
        </w:rPr>
      </w:pPr>
    </w:p>
    <w:p w14:paraId="38211668" w14:textId="7B2906A9" w:rsidR="00BE06B4" w:rsidRDefault="00021C2B" w:rsidP="004B1AB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6FF189E9" wp14:editId="18238A85">
            <wp:extent cx="6229350" cy="335849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1939" cy="336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5606E" w14:textId="0F279E49" w:rsidR="003643A6" w:rsidRDefault="003643A6" w:rsidP="004B1AB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7DEFFE4E" w14:textId="025E85C5" w:rsidR="004A4C9C" w:rsidRDefault="004A4C9C" w:rsidP="004B1AB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7F3E86F7" w14:textId="77777777" w:rsidR="004A4C9C" w:rsidRDefault="004A4C9C" w:rsidP="004B1AB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439E34F5" w14:textId="090143E3" w:rsidR="0080734D" w:rsidRPr="00BE06B4" w:rsidRDefault="0080734D" w:rsidP="0080734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B4">
        <w:rPr>
          <w:rFonts w:ascii="Times New Roman" w:hAnsi="Times New Roman" w:cs="Times New Roman"/>
          <w:b/>
          <w:sz w:val="28"/>
          <w:szCs w:val="28"/>
        </w:rPr>
        <w:lastRenderedPageBreak/>
        <w:t>OBRAZLOŽENJE FINANCIJSKOG PLANA</w:t>
      </w:r>
    </w:p>
    <w:p w14:paraId="27627405" w14:textId="77777777" w:rsidR="0080734D" w:rsidRPr="00BE06B4" w:rsidRDefault="0080734D" w:rsidP="0080734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B4">
        <w:rPr>
          <w:rFonts w:ascii="Times New Roman" w:hAnsi="Times New Roman" w:cs="Times New Roman"/>
          <w:b/>
          <w:sz w:val="28"/>
          <w:szCs w:val="28"/>
        </w:rPr>
        <w:t>GLAZBENE ŠKOLE IVANA MATETIĆA RONJGOVA RIJEKA</w:t>
      </w:r>
    </w:p>
    <w:p w14:paraId="0709B591" w14:textId="3DFFCDF6" w:rsidR="0080734D" w:rsidRPr="00BE06B4" w:rsidRDefault="0080734D" w:rsidP="0080734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6B4">
        <w:rPr>
          <w:rFonts w:ascii="Times New Roman" w:hAnsi="Times New Roman" w:cs="Times New Roman"/>
          <w:b/>
          <w:sz w:val="28"/>
          <w:szCs w:val="28"/>
        </w:rPr>
        <w:t xml:space="preserve">ZA RAZDOBLJE </w:t>
      </w:r>
      <w:r w:rsidR="003721AC" w:rsidRPr="00BE06B4">
        <w:rPr>
          <w:rFonts w:ascii="Times New Roman" w:hAnsi="Times New Roman" w:cs="Times New Roman"/>
          <w:b/>
          <w:sz w:val="28"/>
          <w:szCs w:val="28"/>
        </w:rPr>
        <w:t>202</w:t>
      </w:r>
      <w:r w:rsidR="00C133C6">
        <w:rPr>
          <w:rFonts w:ascii="Times New Roman" w:hAnsi="Times New Roman" w:cs="Times New Roman"/>
          <w:b/>
          <w:sz w:val="28"/>
          <w:szCs w:val="28"/>
        </w:rPr>
        <w:t>6</w:t>
      </w:r>
      <w:r w:rsidR="00CF4154" w:rsidRPr="00BE06B4">
        <w:rPr>
          <w:rFonts w:ascii="Times New Roman" w:hAnsi="Times New Roman" w:cs="Times New Roman"/>
          <w:b/>
          <w:sz w:val="28"/>
          <w:szCs w:val="28"/>
        </w:rPr>
        <w:t>.-202</w:t>
      </w:r>
      <w:r w:rsidR="00C133C6">
        <w:rPr>
          <w:rFonts w:ascii="Times New Roman" w:hAnsi="Times New Roman" w:cs="Times New Roman"/>
          <w:b/>
          <w:sz w:val="28"/>
          <w:szCs w:val="28"/>
        </w:rPr>
        <w:t>8</w:t>
      </w:r>
      <w:r w:rsidRPr="00BE06B4">
        <w:rPr>
          <w:rFonts w:ascii="Times New Roman" w:hAnsi="Times New Roman" w:cs="Times New Roman"/>
          <w:b/>
          <w:sz w:val="28"/>
          <w:szCs w:val="28"/>
        </w:rPr>
        <w:t>.GODINE</w:t>
      </w:r>
    </w:p>
    <w:p w14:paraId="1A8735AC" w14:textId="77777777" w:rsidR="00644062" w:rsidRPr="00BE06B4" w:rsidRDefault="00644062" w:rsidP="008073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022D196" w14:textId="77777777" w:rsidR="0080734D" w:rsidRPr="00BE06B4" w:rsidRDefault="0080734D" w:rsidP="0080734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2CF59FB" w14:textId="77777777" w:rsidR="0080734D" w:rsidRPr="00BE06B4" w:rsidRDefault="0080734D" w:rsidP="0080734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E06B4">
        <w:rPr>
          <w:rFonts w:ascii="Times New Roman" w:hAnsi="Times New Roman" w:cs="Times New Roman"/>
          <w:b/>
          <w:sz w:val="24"/>
          <w:szCs w:val="24"/>
        </w:rPr>
        <w:t>Uvod – sažetak djelokruga rada škole</w:t>
      </w:r>
    </w:p>
    <w:p w14:paraId="47BBE101" w14:textId="77777777" w:rsidR="009C4202" w:rsidRPr="00BE06B4" w:rsidRDefault="009C4202" w:rsidP="009C4202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DB3AFA5" w14:textId="51671B77" w:rsidR="0080734D" w:rsidRPr="00BE06B4" w:rsidRDefault="005D15A1" w:rsidP="00286EFC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6B4">
        <w:rPr>
          <w:rFonts w:ascii="Times New Roman" w:eastAsia="Calibri" w:hAnsi="Times New Roman" w:cs="Times New Roman"/>
          <w:sz w:val="24"/>
          <w:szCs w:val="24"/>
        </w:rPr>
        <w:tab/>
        <w:t xml:space="preserve">Glazbena škola Ivana Matetića Ronjgova </w:t>
      </w:r>
      <w:r w:rsidR="00F8085F" w:rsidRPr="00BE06B4">
        <w:rPr>
          <w:rFonts w:ascii="Times New Roman" w:eastAsia="Calibri" w:hAnsi="Times New Roman" w:cs="Times New Roman"/>
          <w:sz w:val="24"/>
          <w:szCs w:val="24"/>
        </w:rPr>
        <w:t xml:space="preserve">Rijeka djeluje na tri lokacije. </w:t>
      </w:r>
      <w:r w:rsidR="000C6443" w:rsidRPr="00BE06B4">
        <w:rPr>
          <w:rFonts w:ascii="Times New Roman" w:eastAsia="Calibri" w:hAnsi="Times New Roman" w:cs="Times New Roman"/>
          <w:sz w:val="24"/>
          <w:szCs w:val="24"/>
        </w:rPr>
        <w:t>U Rijeci, Laginjina br.1 ,</w:t>
      </w:r>
      <w:r w:rsidRPr="00BE06B4">
        <w:rPr>
          <w:rFonts w:ascii="Times New Roman" w:eastAsia="Calibri" w:hAnsi="Times New Roman" w:cs="Times New Roman"/>
          <w:sz w:val="24"/>
          <w:szCs w:val="24"/>
        </w:rPr>
        <w:t xml:space="preserve"> u Područnom odjelu na otoku Rabu, </w:t>
      </w:r>
      <w:r w:rsidR="00BA3885">
        <w:rPr>
          <w:rFonts w:ascii="Times New Roman" w:eastAsia="Calibri" w:hAnsi="Times New Roman" w:cs="Times New Roman"/>
          <w:sz w:val="24"/>
          <w:szCs w:val="24"/>
        </w:rPr>
        <w:t xml:space="preserve">Banjol 10 </w:t>
      </w:r>
      <w:r w:rsidRPr="00BE06B4">
        <w:rPr>
          <w:rFonts w:ascii="Times New Roman" w:eastAsia="Calibri" w:hAnsi="Times New Roman" w:cs="Times New Roman"/>
          <w:sz w:val="24"/>
          <w:szCs w:val="24"/>
        </w:rPr>
        <w:t>i Područnom odjelu u Krku,</w:t>
      </w:r>
      <w:r w:rsidR="00F8085F" w:rsidRPr="00BE0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6E1" w:rsidRPr="00BE06B4">
        <w:rPr>
          <w:rFonts w:ascii="Times New Roman" w:eastAsia="Calibri" w:hAnsi="Times New Roman" w:cs="Times New Roman"/>
          <w:sz w:val="24"/>
          <w:szCs w:val="24"/>
        </w:rPr>
        <w:t>Frankopanska ulica br.40</w:t>
      </w:r>
      <w:r w:rsidRPr="00BE06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65FCF8" w14:textId="194D9096" w:rsidR="0080734D" w:rsidRPr="00BE06B4" w:rsidRDefault="0080734D" w:rsidP="00F80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ab/>
        <w:t>Nastava je organizirana u petodnevnom radnom tjednu, a zbog</w:t>
      </w:r>
      <w:r w:rsidR="004366E1" w:rsidRPr="00BE06B4">
        <w:rPr>
          <w:rFonts w:ascii="Times New Roman" w:eastAsia="Calibri" w:hAnsi="Times New Roman" w:cs="Times New Roman"/>
          <w:sz w:val="24"/>
          <w:szCs w:val="24"/>
        </w:rPr>
        <w:t xml:space="preserve"> specifičnosti nastave ista  je</w:t>
      </w:r>
      <w:r w:rsidRPr="00BE06B4">
        <w:rPr>
          <w:rFonts w:ascii="Times New Roman" w:hAnsi="Times New Roman" w:cs="Times New Roman"/>
          <w:sz w:val="24"/>
          <w:szCs w:val="24"/>
        </w:rPr>
        <w:t xml:space="preserve"> o</w:t>
      </w:r>
      <w:r w:rsidR="00BB4E7F" w:rsidRPr="00BE06B4">
        <w:rPr>
          <w:rFonts w:ascii="Times New Roman" w:hAnsi="Times New Roman" w:cs="Times New Roman"/>
          <w:sz w:val="24"/>
          <w:szCs w:val="24"/>
        </w:rPr>
        <w:t xml:space="preserve">rganizirana  i subotom. </w:t>
      </w:r>
    </w:p>
    <w:p w14:paraId="00A6A07F" w14:textId="77777777" w:rsidR="0080734D" w:rsidRPr="00BE06B4" w:rsidRDefault="0080734D" w:rsidP="00F80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ab/>
        <w:t xml:space="preserve">Nastava svih predmeta organizirana je prema nastavnim planovima i programima </w:t>
      </w:r>
      <w:r w:rsidR="000C6443" w:rsidRPr="00BE06B4">
        <w:rPr>
          <w:rFonts w:ascii="Times New Roman" w:hAnsi="Times New Roman" w:cs="Times New Roman"/>
          <w:sz w:val="24"/>
          <w:szCs w:val="24"/>
        </w:rPr>
        <w:t xml:space="preserve">verificiranim od strane </w:t>
      </w:r>
      <w:r w:rsidR="009C056E" w:rsidRPr="00BE06B4">
        <w:rPr>
          <w:rFonts w:ascii="Times New Roman" w:hAnsi="Times New Roman" w:cs="Times New Roman"/>
          <w:sz w:val="24"/>
          <w:szCs w:val="24"/>
        </w:rPr>
        <w:t xml:space="preserve">Ministarstva znanosti i obrazovanja, </w:t>
      </w:r>
      <w:r w:rsidRPr="00BE06B4">
        <w:rPr>
          <w:rFonts w:ascii="Times New Roman" w:hAnsi="Times New Roman" w:cs="Times New Roman"/>
          <w:sz w:val="24"/>
          <w:szCs w:val="24"/>
        </w:rPr>
        <w:t xml:space="preserve"> te prema Godišnjem planu i programu rada škole i Školskom kurikulumu koji se na početku svake školske godine donose u rokovima utvrđenim Zakonom o odgoju i obrazovanju u osnovnoj i srednjoj školi.</w:t>
      </w:r>
    </w:p>
    <w:p w14:paraId="1367D8EB" w14:textId="77777777" w:rsidR="0080734D" w:rsidRPr="00BE06B4" w:rsidRDefault="0080734D" w:rsidP="00F80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ab/>
        <w:t>Uz obrazovnu djelatnost škola već dugi niz godina ra</w:t>
      </w:r>
      <w:r w:rsidR="000C6443" w:rsidRPr="00BE06B4">
        <w:rPr>
          <w:rFonts w:ascii="Times New Roman" w:hAnsi="Times New Roman" w:cs="Times New Roman"/>
          <w:sz w:val="24"/>
          <w:szCs w:val="24"/>
        </w:rPr>
        <w:t>zvija značajnu javnu djelatnost</w:t>
      </w:r>
      <w:r w:rsidRPr="00BE06B4">
        <w:rPr>
          <w:rFonts w:ascii="Times New Roman" w:hAnsi="Times New Roman" w:cs="Times New Roman"/>
          <w:sz w:val="24"/>
          <w:szCs w:val="24"/>
        </w:rPr>
        <w:t xml:space="preserve"> kroz veliki broj koncerata i prigodnih nastupa učenika i nastavnika škole.</w:t>
      </w:r>
    </w:p>
    <w:p w14:paraId="11F96C5E" w14:textId="77777777" w:rsidR="0080734D" w:rsidRPr="00BE06B4" w:rsidRDefault="0080734D" w:rsidP="00F80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ab/>
        <w:t>Škola je registrirana kao srednjoškolska ustanova koja u svom sastavu im</w:t>
      </w:r>
      <w:r w:rsidR="009C056E" w:rsidRPr="00BE06B4">
        <w:rPr>
          <w:rFonts w:ascii="Times New Roman" w:hAnsi="Times New Roman" w:cs="Times New Roman"/>
          <w:sz w:val="24"/>
          <w:szCs w:val="24"/>
        </w:rPr>
        <w:t>a predškolsko, osnovno i srednjo</w:t>
      </w:r>
      <w:r w:rsidR="000C6443" w:rsidRPr="00BE06B4">
        <w:rPr>
          <w:rFonts w:ascii="Times New Roman" w:hAnsi="Times New Roman" w:cs="Times New Roman"/>
          <w:sz w:val="24"/>
          <w:szCs w:val="24"/>
        </w:rPr>
        <w:t>školsko umjetničko i općeobrazovno</w:t>
      </w:r>
      <w:r w:rsidRPr="00BE06B4">
        <w:rPr>
          <w:rFonts w:ascii="Times New Roman" w:hAnsi="Times New Roman" w:cs="Times New Roman"/>
          <w:sz w:val="24"/>
          <w:szCs w:val="24"/>
        </w:rPr>
        <w:t xml:space="preserve"> obrazovanje.</w:t>
      </w:r>
    </w:p>
    <w:p w14:paraId="28BF0B95" w14:textId="77777777" w:rsidR="0080734D" w:rsidRPr="00BE06B4" w:rsidRDefault="0080734D" w:rsidP="0080734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2C2284" w14:textId="77777777" w:rsidR="0080734D" w:rsidRDefault="0080734D" w:rsidP="004703F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703FA">
        <w:rPr>
          <w:rFonts w:ascii="Times New Roman" w:hAnsi="Times New Roman" w:cs="Times New Roman"/>
          <w:b/>
          <w:sz w:val="24"/>
          <w:szCs w:val="24"/>
        </w:rPr>
        <w:t>Obrazloženje programa (aktivnosti i projekata)</w:t>
      </w:r>
      <w:r w:rsidR="00092115" w:rsidRPr="004703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34F9CE" w14:textId="77777777" w:rsidR="004703FA" w:rsidRPr="004703FA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7603FE2" w14:textId="36D03503" w:rsidR="0080734D" w:rsidRPr="00BE06B4" w:rsidRDefault="0080734D" w:rsidP="00BE06B4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Financijski plan</w:t>
      </w:r>
      <w:r w:rsidR="00092115">
        <w:rPr>
          <w:rFonts w:ascii="Times New Roman" w:hAnsi="Times New Roman" w:cs="Times New Roman"/>
          <w:sz w:val="24"/>
          <w:szCs w:val="24"/>
        </w:rPr>
        <w:t xml:space="preserve"> za 202</w:t>
      </w:r>
      <w:r w:rsidR="00C133C6">
        <w:rPr>
          <w:rFonts w:ascii="Times New Roman" w:hAnsi="Times New Roman" w:cs="Times New Roman"/>
          <w:sz w:val="24"/>
          <w:szCs w:val="24"/>
        </w:rPr>
        <w:t>6</w:t>
      </w:r>
      <w:r w:rsidR="00092115">
        <w:rPr>
          <w:rFonts w:ascii="Times New Roman" w:hAnsi="Times New Roman" w:cs="Times New Roman"/>
          <w:sz w:val="24"/>
          <w:szCs w:val="24"/>
        </w:rPr>
        <w:t>. kao i projekcije za 202</w:t>
      </w:r>
      <w:r w:rsidR="00C133C6">
        <w:rPr>
          <w:rFonts w:ascii="Times New Roman" w:hAnsi="Times New Roman" w:cs="Times New Roman"/>
          <w:sz w:val="24"/>
          <w:szCs w:val="24"/>
        </w:rPr>
        <w:t>7</w:t>
      </w:r>
      <w:r w:rsidR="00092115">
        <w:rPr>
          <w:rFonts w:ascii="Times New Roman" w:hAnsi="Times New Roman" w:cs="Times New Roman"/>
          <w:sz w:val="24"/>
          <w:szCs w:val="24"/>
        </w:rPr>
        <w:t>.-202</w:t>
      </w:r>
      <w:r w:rsidR="00C133C6">
        <w:rPr>
          <w:rFonts w:ascii="Times New Roman" w:hAnsi="Times New Roman" w:cs="Times New Roman"/>
          <w:sz w:val="24"/>
          <w:szCs w:val="24"/>
        </w:rPr>
        <w:t>8</w:t>
      </w:r>
      <w:r w:rsidR="00092115">
        <w:rPr>
          <w:rFonts w:ascii="Times New Roman" w:hAnsi="Times New Roman" w:cs="Times New Roman"/>
          <w:sz w:val="24"/>
          <w:szCs w:val="24"/>
        </w:rPr>
        <w:t>., sastoje se od nekoliko djelatnosti koji pridonose ostvarenju ciljeva. P</w:t>
      </w:r>
      <w:r w:rsidRPr="00BE06B4">
        <w:rPr>
          <w:rFonts w:ascii="Times New Roman" w:hAnsi="Times New Roman" w:cs="Times New Roman"/>
          <w:sz w:val="24"/>
          <w:szCs w:val="24"/>
        </w:rPr>
        <w:t>lanirana su sredstva za provođenje redovnog</w:t>
      </w:r>
      <w:r w:rsidR="00BE06B4">
        <w:rPr>
          <w:rFonts w:ascii="Times New Roman" w:hAnsi="Times New Roman" w:cs="Times New Roman"/>
          <w:sz w:val="24"/>
          <w:szCs w:val="24"/>
        </w:rPr>
        <w:t xml:space="preserve"> </w:t>
      </w:r>
      <w:r w:rsidRPr="00BE06B4">
        <w:rPr>
          <w:rFonts w:ascii="Times New Roman" w:hAnsi="Times New Roman" w:cs="Times New Roman"/>
          <w:sz w:val="24"/>
          <w:szCs w:val="24"/>
        </w:rPr>
        <w:t>programa odgoja i obrazovanja</w:t>
      </w:r>
      <w:r w:rsidRPr="00BE0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B4">
        <w:rPr>
          <w:rFonts w:ascii="Times New Roman" w:hAnsi="Times New Roman" w:cs="Times New Roman"/>
          <w:sz w:val="24"/>
          <w:szCs w:val="24"/>
        </w:rPr>
        <w:t xml:space="preserve"> koji će se provoditi kroz sljedeće aktivnosti</w:t>
      </w:r>
      <w:r w:rsidR="00BB4E7F" w:rsidRPr="00BE06B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27F983E" w14:textId="77777777" w:rsidR="0080734D" w:rsidRPr="00BE06B4" w:rsidRDefault="0080734D" w:rsidP="00BD75B0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srednjoškolsko glazbeno obrazovanje (redovna djelatnost)</w:t>
      </w:r>
    </w:p>
    <w:p w14:paraId="040065E2" w14:textId="77777777" w:rsidR="0080734D" w:rsidRPr="00BE06B4" w:rsidRDefault="0080734D" w:rsidP="00BD75B0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osnovnoškolsko glazbeno obrazovanje (redovna djelatnost)</w:t>
      </w:r>
    </w:p>
    <w:p w14:paraId="1E513D09" w14:textId="77777777" w:rsidR="0080734D" w:rsidRPr="00BE06B4" w:rsidRDefault="009C056E" w:rsidP="00BD75B0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pripremno</w:t>
      </w:r>
      <w:r w:rsidR="0080734D" w:rsidRPr="00BE06B4">
        <w:rPr>
          <w:rFonts w:ascii="Times New Roman" w:hAnsi="Times New Roman" w:cs="Times New Roman"/>
          <w:sz w:val="24"/>
          <w:szCs w:val="24"/>
        </w:rPr>
        <w:t xml:space="preserve"> obrazovanje</w:t>
      </w:r>
      <w:r w:rsidRPr="00BE06B4">
        <w:rPr>
          <w:rFonts w:ascii="Times New Roman" w:hAnsi="Times New Roman" w:cs="Times New Roman"/>
          <w:sz w:val="24"/>
          <w:szCs w:val="24"/>
        </w:rPr>
        <w:t xml:space="preserve"> za osnovnu glazbenu školu</w:t>
      </w:r>
    </w:p>
    <w:p w14:paraId="2D9F4302" w14:textId="77777777" w:rsidR="00BE06B4" w:rsidRDefault="0080734D" w:rsidP="00BE06B4">
      <w:pPr>
        <w:pStyle w:val="Bezproreda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Upis u osnovnu glazbenu školu ostvaruje se temeljem položenog prijamnog ispita.</w:t>
      </w:r>
    </w:p>
    <w:p w14:paraId="51DA7B2B" w14:textId="77777777" w:rsidR="0080734D" w:rsidRPr="00BE06B4" w:rsidRDefault="00BE06B4" w:rsidP="00BE06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0734D" w:rsidRPr="00BE06B4">
        <w:rPr>
          <w:rFonts w:ascii="Times New Roman" w:hAnsi="Times New Roman" w:cs="Times New Roman"/>
          <w:sz w:val="24"/>
          <w:szCs w:val="24"/>
        </w:rPr>
        <w:t>čenici osnovne glazbene škole redovni su polaznici osnovne općeobrazovne škole što iziskuje posebnu suradnju i koordiniranost između dviju škola.</w:t>
      </w:r>
    </w:p>
    <w:p w14:paraId="45B3F97C" w14:textId="471F787B" w:rsidR="0080734D" w:rsidRPr="00BE06B4" w:rsidRDefault="0080734D" w:rsidP="00BD75B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ab/>
        <w:t xml:space="preserve">Nastava je u Glazbenoj školi individualna i grupna. Individualna je nastava glazbala, dok je grupna nastava </w:t>
      </w:r>
      <w:r w:rsidR="00553168">
        <w:rPr>
          <w:rFonts w:ascii="Times New Roman" w:hAnsi="Times New Roman" w:cs="Times New Roman"/>
          <w:sz w:val="24"/>
          <w:szCs w:val="24"/>
        </w:rPr>
        <w:t>stručnih i općeobrazovnih predmeta kao</w:t>
      </w:r>
      <w:r w:rsidRPr="00BE06B4">
        <w:rPr>
          <w:rFonts w:ascii="Times New Roman" w:hAnsi="Times New Roman" w:cs="Times New Roman"/>
          <w:sz w:val="24"/>
          <w:szCs w:val="24"/>
        </w:rPr>
        <w:t xml:space="preserve"> i skupnog muziciranja (zbor i orkestar). </w:t>
      </w:r>
    </w:p>
    <w:p w14:paraId="2476F439" w14:textId="1D5DD24A" w:rsidR="0080734D" w:rsidRPr="00BE06B4" w:rsidRDefault="0080734D" w:rsidP="00BD75B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 xml:space="preserve">Osnovna glazbena škola traje šest godina. Izvodimo sljedeće programe: klavir, harfa, harmonika, violina, viola, violončelo, kontrabas, gitara, flauta, klarinet, saksofon, truba, </w:t>
      </w:r>
      <w:r w:rsidR="009C056E" w:rsidRPr="00BE06B4">
        <w:rPr>
          <w:rFonts w:ascii="Times New Roman" w:hAnsi="Times New Roman" w:cs="Times New Roman"/>
          <w:sz w:val="24"/>
          <w:szCs w:val="24"/>
        </w:rPr>
        <w:t xml:space="preserve">korno, trombon, </w:t>
      </w:r>
      <w:r w:rsidRPr="00BE06B4">
        <w:rPr>
          <w:rFonts w:ascii="Times New Roman" w:hAnsi="Times New Roman" w:cs="Times New Roman"/>
          <w:sz w:val="24"/>
          <w:szCs w:val="24"/>
        </w:rPr>
        <w:t>udaraljke i mandolina.</w:t>
      </w:r>
    </w:p>
    <w:p w14:paraId="0283F0F3" w14:textId="77777777" w:rsidR="0080734D" w:rsidRPr="00BE06B4" w:rsidRDefault="0080734D" w:rsidP="00BD75B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Srednjoškolsko glazbeno obrazovanje traje četiri godine za one učenike koji su us</w:t>
      </w:r>
      <w:r w:rsidR="009C056E" w:rsidRPr="00BE06B4">
        <w:rPr>
          <w:rFonts w:ascii="Times New Roman" w:hAnsi="Times New Roman" w:cs="Times New Roman"/>
          <w:sz w:val="24"/>
          <w:szCs w:val="24"/>
        </w:rPr>
        <w:t>p</w:t>
      </w:r>
      <w:r w:rsidRPr="00BE06B4">
        <w:rPr>
          <w:rFonts w:ascii="Times New Roman" w:hAnsi="Times New Roman" w:cs="Times New Roman"/>
          <w:sz w:val="24"/>
          <w:szCs w:val="24"/>
        </w:rPr>
        <w:t xml:space="preserve">ješno završili osnovnu glazbenu školu i položili prijamni ispit te tako zadovoljili elemente i kriterije propisane za upis, ili šest godina (dva pripremna razreda + četiri razreda srednje škole) za one učenike koji nisu pohađali osnovnu glazbenu školu </w:t>
      </w:r>
      <w:r w:rsidR="009C056E" w:rsidRPr="00BE06B4">
        <w:rPr>
          <w:rFonts w:ascii="Times New Roman" w:hAnsi="Times New Roman" w:cs="Times New Roman"/>
          <w:sz w:val="24"/>
          <w:szCs w:val="24"/>
        </w:rPr>
        <w:t>ali samo za propisane programe n</w:t>
      </w:r>
      <w:r w:rsidRPr="00BE06B4">
        <w:rPr>
          <w:rFonts w:ascii="Times New Roman" w:hAnsi="Times New Roman" w:cs="Times New Roman"/>
          <w:sz w:val="24"/>
          <w:szCs w:val="24"/>
        </w:rPr>
        <w:t>astavnim planom i programom za srednje glazbene i plesne škole.</w:t>
      </w:r>
    </w:p>
    <w:p w14:paraId="1ABF3D45" w14:textId="77777777" w:rsidR="001D7C22" w:rsidRPr="00BE06B4" w:rsidRDefault="001D7C22" w:rsidP="00BD75B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9E533D" w14:textId="77777777" w:rsidR="00BE06B4" w:rsidRDefault="00BE06B4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5EC2D78" w14:textId="77777777" w:rsidR="00BE06B4" w:rsidRDefault="00BE06B4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099140F" w14:textId="77777777" w:rsidR="00BE06B4" w:rsidRDefault="00BE06B4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BA35785" w14:textId="77777777" w:rsidR="00BE06B4" w:rsidRDefault="00BE06B4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4615B84" w14:textId="77777777" w:rsidR="00BE06B4" w:rsidRDefault="00BE06B4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6009466" w14:textId="77777777" w:rsidR="00BE06B4" w:rsidRDefault="00BE06B4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F49BE6F" w14:textId="77777777" w:rsidR="00883FD5" w:rsidRDefault="00883FD5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91095AE" w14:textId="77777777" w:rsidR="00697C31" w:rsidRDefault="00697C31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B1B76B3" w14:textId="2C4AE0F2" w:rsidR="0080734D" w:rsidRPr="00BE06B4" w:rsidRDefault="0080734D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E06B4">
        <w:rPr>
          <w:rFonts w:ascii="Times New Roman" w:hAnsi="Times New Roman" w:cs="Times New Roman"/>
          <w:b/>
          <w:sz w:val="24"/>
          <w:szCs w:val="24"/>
        </w:rPr>
        <w:lastRenderedPageBreak/>
        <w:t>Srednja glazbena škola ostvaruje program srednjeg školstva na području glazbene umjetnosti za programe:</w:t>
      </w:r>
    </w:p>
    <w:p w14:paraId="27A58AB8" w14:textId="77777777" w:rsidR="0080734D" w:rsidRPr="00BE06B4" w:rsidRDefault="0080734D" w:rsidP="0080734D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4C77895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klavirist</w:t>
      </w:r>
    </w:p>
    <w:p w14:paraId="4369A766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harmonikaš</w:t>
      </w:r>
    </w:p>
    <w:p w14:paraId="4747C188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violinist</w:t>
      </w:r>
    </w:p>
    <w:p w14:paraId="26D85134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violist</w:t>
      </w:r>
    </w:p>
    <w:p w14:paraId="53B006B7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violončelist</w:t>
      </w:r>
    </w:p>
    <w:p w14:paraId="22FE779E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kontrabasist</w:t>
      </w:r>
    </w:p>
    <w:p w14:paraId="173FB9C6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gitarist</w:t>
      </w:r>
    </w:p>
    <w:p w14:paraId="02C69E73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oboist</w:t>
      </w:r>
    </w:p>
    <w:p w14:paraId="18B95A20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flautist</w:t>
      </w:r>
    </w:p>
    <w:p w14:paraId="19C347E2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klarinetist</w:t>
      </w:r>
    </w:p>
    <w:p w14:paraId="73A973CD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saksofonist</w:t>
      </w:r>
    </w:p>
    <w:p w14:paraId="46CC8359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fagotist</w:t>
      </w:r>
    </w:p>
    <w:p w14:paraId="2ED7BB2F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rogist</w:t>
      </w:r>
    </w:p>
    <w:p w14:paraId="2534C95A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trubač</w:t>
      </w:r>
    </w:p>
    <w:p w14:paraId="751D3BE9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trombonist</w:t>
      </w:r>
    </w:p>
    <w:p w14:paraId="7D905F03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udaraljkaš</w:t>
      </w:r>
    </w:p>
    <w:p w14:paraId="269A0295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 pjevač</w:t>
      </w:r>
    </w:p>
    <w:p w14:paraId="7D61D7C8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teorijski smjer</w:t>
      </w:r>
    </w:p>
    <w:p w14:paraId="2DA002B4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Glazbenik mandolinist</w:t>
      </w:r>
    </w:p>
    <w:p w14:paraId="6E946E5B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Program opće gimnazije</w:t>
      </w:r>
    </w:p>
    <w:p w14:paraId="4F5A9763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616E9465" w14:textId="77777777" w:rsidR="00DB2136" w:rsidRPr="00BE06B4" w:rsidRDefault="00DB2136" w:rsidP="00DB2136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Učenici srednje glazbene škole mogu polaziti i gimnaziju, odnosno druge srednje četverogodišnje škole. Između srednje glazbene škole i drugih srednjih škola koje učenici polaze potrebna je suradnja radi osiguravanja uvjeta rada učenika, razumijevanje organizacije nekih nastavnih obveza.</w:t>
      </w:r>
    </w:p>
    <w:p w14:paraId="6A3FC1F4" w14:textId="77777777" w:rsidR="00DB2136" w:rsidRPr="00BE06B4" w:rsidRDefault="00DB2136" w:rsidP="00DB2136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B00909F" w14:textId="67E7BEEE" w:rsidR="0080734D" w:rsidRPr="00BE06B4" w:rsidRDefault="0080734D" w:rsidP="00BB4E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ab/>
        <w:t xml:space="preserve">U Područnom odjelu na </w:t>
      </w:r>
      <w:r w:rsidR="00676836" w:rsidRPr="00BE06B4">
        <w:rPr>
          <w:rFonts w:ascii="Times New Roman" w:hAnsi="Times New Roman" w:cs="Times New Roman"/>
          <w:sz w:val="24"/>
          <w:szCs w:val="24"/>
        </w:rPr>
        <w:t xml:space="preserve">Rabu koji u školskoj godini </w:t>
      </w:r>
      <w:r w:rsidR="007D6B81" w:rsidRPr="00BE06B4">
        <w:rPr>
          <w:rFonts w:ascii="Times New Roman" w:hAnsi="Times New Roman" w:cs="Times New Roman"/>
          <w:sz w:val="24"/>
          <w:szCs w:val="24"/>
        </w:rPr>
        <w:t>20</w:t>
      </w:r>
      <w:r w:rsidR="001D7C22" w:rsidRPr="00BE06B4">
        <w:rPr>
          <w:rFonts w:ascii="Times New Roman" w:hAnsi="Times New Roman" w:cs="Times New Roman"/>
          <w:sz w:val="24"/>
          <w:szCs w:val="24"/>
        </w:rPr>
        <w:t>2</w:t>
      </w:r>
      <w:r w:rsidR="00C133C6">
        <w:rPr>
          <w:rFonts w:ascii="Times New Roman" w:hAnsi="Times New Roman" w:cs="Times New Roman"/>
          <w:sz w:val="24"/>
          <w:szCs w:val="24"/>
        </w:rPr>
        <w:t>5</w:t>
      </w:r>
      <w:r w:rsidR="003721AC" w:rsidRPr="00BE06B4">
        <w:rPr>
          <w:rFonts w:ascii="Times New Roman" w:hAnsi="Times New Roman" w:cs="Times New Roman"/>
          <w:sz w:val="24"/>
          <w:szCs w:val="24"/>
        </w:rPr>
        <w:t>./202</w:t>
      </w:r>
      <w:r w:rsidR="00C133C6">
        <w:rPr>
          <w:rFonts w:ascii="Times New Roman" w:hAnsi="Times New Roman" w:cs="Times New Roman"/>
          <w:sz w:val="24"/>
          <w:szCs w:val="24"/>
        </w:rPr>
        <w:t>6</w:t>
      </w:r>
      <w:r w:rsidR="00553168">
        <w:rPr>
          <w:rFonts w:ascii="Times New Roman" w:hAnsi="Times New Roman" w:cs="Times New Roman"/>
          <w:sz w:val="24"/>
          <w:szCs w:val="24"/>
        </w:rPr>
        <w:t xml:space="preserve"> </w:t>
      </w:r>
      <w:r w:rsidRPr="00BE06B4">
        <w:rPr>
          <w:rFonts w:ascii="Times New Roman" w:hAnsi="Times New Roman" w:cs="Times New Roman"/>
          <w:sz w:val="24"/>
          <w:szCs w:val="24"/>
        </w:rPr>
        <w:t>.</w:t>
      </w:r>
      <w:r w:rsidR="00BE06B4" w:rsidRPr="00BE06B4">
        <w:rPr>
          <w:rFonts w:ascii="Times New Roman" w:hAnsi="Times New Roman" w:cs="Times New Roman"/>
          <w:sz w:val="24"/>
          <w:szCs w:val="24"/>
        </w:rPr>
        <w:t xml:space="preserve"> </w:t>
      </w:r>
      <w:r w:rsidR="00AC012B" w:rsidRPr="00BE06B4">
        <w:rPr>
          <w:rFonts w:ascii="Times New Roman" w:hAnsi="Times New Roman" w:cs="Times New Roman"/>
          <w:sz w:val="24"/>
          <w:szCs w:val="24"/>
        </w:rPr>
        <w:t>provodi obrazovanje 5</w:t>
      </w:r>
      <w:r w:rsidR="00C133C6">
        <w:rPr>
          <w:rFonts w:ascii="Times New Roman" w:hAnsi="Times New Roman" w:cs="Times New Roman"/>
          <w:sz w:val="24"/>
          <w:szCs w:val="24"/>
        </w:rPr>
        <w:t>5</w:t>
      </w:r>
      <w:r w:rsidRPr="00BE06B4">
        <w:rPr>
          <w:rFonts w:ascii="Times New Roman" w:hAnsi="Times New Roman" w:cs="Times New Roman"/>
          <w:sz w:val="24"/>
          <w:szCs w:val="24"/>
        </w:rPr>
        <w:t xml:space="preserve"> učenika u programu osnovne glazbene škole </w:t>
      </w:r>
      <w:r w:rsidRPr="00B006A0">
        <w:rPr>
          <w:rFonts w:ascii="Times New Roman" w:hAnsi="Times New Roman" w:cs="Times New Roman"/>
          <w:sz w:val="24"/>
          <w:szCs w:val="24"/>
        </w:rPr>
        <w:t>s</w:t>
      </w:r>
      <w:r w:rsidR="00B006A0" w:rsidRPr="00B006A0">
        <w:rPr>
          <w:rFonts w:ascii="Times New Roman" w:hAnsi="Times New Roman" w:cs="Times New Roman"/>
          <w:sz w:val="24"/>
          <w:szCs w:val="24"/>
        </w:rPr>
        <w:t>a šest</w:t>
      </w:r>
      <w:r w:rsidR="00170DA0" w:rsidRPr="00B006A0">
        <w:rPr>
          <w:rFonts w:ascii="Times New Roman" w:hAnsi="Times New Roman" w:cs="Times New Roman"/>
          <w:sz w:val="24"/>
          <w:szCs w:val="24"/>
        </w:rPr>
        <w:t xml:space="preserve"> </w:t>
      </w:r>
      <w:r w:rsidRPr="00B006A0">
        <w:rPr>
          <w:rFonts w:ascii="Times New Roman" w:hAnsi="Times New Roman" w:cs="Times New Roman"/>
          <w:sz w:val="24"/>
          <w:szCs w:val="24"/>
        </w:rPr>
        <w:t>zaposlena nastavnika</w:t>
      </w:r>
      <w:r w:rsidRPr="00BE06B4">
        <w:rPr>
          <w:rFonts w:ascii="Times New Roman" w:hAnsi="Times New Roman" w:cs="Times New Roman"/>
          <w:sz w:val="24"/>
          <w:szCs w:val="24"/>
        </w:rPr>
        <w:t xml:space="preserve">, čije plaće </w:t>
      </w:r>
      <w:r w:rsidR="009C056E" w:rsidRPr="00BE06B4">
        <w:rPr>
          <w:rFonts w:ascii="Times New Roman" w:hAnsi="Times New Roman" w:cs="Times New Roman"/>
          <w:sz w:val="24"/>
          <w:szCs w:val="24"/>
        </w:rPr>
        <w:t>financira Ministarstvo znanosti i obrazovanja</w:t>
      </w:r>
      <w:r w:rsidR="00170DA0" w:rsidRPr="00BE06B4">
        <w:rPr>
          <w:rFonts w:ascii="Times New Roman" w:hAnsi="Times New Roman" w:cs="Times New Roman"/>
          <w:sz w:val="24"/>
          <w:szCs w:val="24"/>
        </w:rPr>
        <w:t xml:space="preserve">, </w:t>
      </w:r>
      <w:r w:rsidRPr="00BE06B4">
        <w:rPr>
          <w:rFonts w:ascii="Times New Roman" w:hAnsi="Times New Roman" w:cs="Times New Roman"/>
          <w:sz w:val="24"/>
          <w:szCs w:val="24"/>
        </w:rPr>
        <w:t xml:space="preserve">dok </w:t>
      </w:r>
      <w:r w:rsidR="006A1631">
        <w:rPr>
          <w:rFonts w:ascii="Times New Roman" w:hAnsi="Times New Roman" w:cs="Times New Roman"/>
          <w:sz w:val="24"/>
          <w:szCs w:val="24"/>
        </w:rPr>
        <w:t>prekovremene sate</w:t>
      </w:r>
      <w:r w:rsidRPr="00BE06B4">
        <w:rPr>
          <w:rFonts w:ascii="Times New Roman" w:hAnsi="Times New Roman" w:cs="Times New Roman"/>
          <w:sz w:val="24"/>
          <w:szCs w:val="24"/>
        </w:rPr>
        <w:t xml:space="preserve"> financira Grad Rab.</w:t>
      </w:r>
    </w:p>
    <w:p w14:paraId="4FB8FB94" w14:textId="77777777" w:rsidR="002D06A0" w:rsidRPr="00BE06B4" w:rsidRDefault="002D06A0" w:rsidP="00BB4E7F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698321D" w14:textId="4E1492CA" w:rsidR="002D06A0" w:rsidRDefault="0080734D" w:rsidP="00BB4E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5BE9">
        <w:rPr>
          <w:rFonts w:ascii="Times New Roman" w:hAnsi="Times New Roman" w:cs="Times New Roman"/>
          <w:sz w:val="24"/>
          <w:szCs w:val="24"/>
        </w:rPr>
        <w:tab/>
        <w:t xml:space="preserve">Iz gradskog proračuna Grada Raba </w:t>
      </w:r>
      <w:r w:rsidR="00B43127" w:rsidRPr="00A85BE9">
        <w:rPr>
          <w:rFonts w:ascii="Times New Roman" w:hAnsi="Times New Roman" w:cs="Times New Roman"/>
          <w:sz w:val="24"/>
          <w:szCs w:val="24"/>
        </w:rPr>
        <w:t xml:space="preserve">planira se ostvarenje </w:t>
      </w:r>
      <w:r w:rsidR="002A4D94" w:rsidRPr="00A85BE9">
        <w:rPr>
          <w:rFonts w:ascii="Times New Roman" w:hAnsi="Times New Roman" w:cs="Times New Roman"/>
          <w:sz w:val="24"/>
          <w:szCs w:val="24"/>
        </w:rPr>
        <w:t>godišnj</w:t>
      </w:r>
      <w:r w:rsidR="00B43127" w:rsidRPr="00A85BE9">
        <w:rPr>
          <w:rFonts w:ascii="Times New Roman" w:hAnsi="Times New Roman" w:cs="Times New Roman"/>
          <w:sz w:val="24"/>
          <w:szCs w:val="24"/>
        </w:rPr>
        <w:t>eg</w:t>
      </w:r>
      <w:r w:rsidRPr="00A85BE9">
        <w:rPr>
          <w:rFonts w:ascii="Times New Roman" w:hAnsi="Times New Roman" w:cs="Times New Roman"/>
          <w:sz w:val="24"/>
          <w:szCs w:val="24"/>
        </w:rPr>
        <w:t xml:space="preserve"> prihod</w:t>
      </w:r>
      <w:r w:rsidR="00B43127" w:rsidRPr="00A85BE9">
        <w:rPr>
          <w:rFonts w:ascii="Times New Roman" w:hAnsi="Times New Roman" w:cs="Times New Roman"/>
          <w:sz w:val="24"/>
          <w:szCs w:val="24"/>
        </w:rPr>
        <w:t>a</w:t>
      </w:r>
      <w:r w:rsidRPr="00A85BE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B6D94">
        <w:rPr>
          <w:rFonts w:ascii="Times New Roman" w:hAnsi="Times New Roman" w:cs="Times New Roman"/>
          <w:sz w:val="24"/>
          <w:szCs w:val="24"/>
        </w:rPr>
        <w:t>37.320</w:t>
      </w:r>
      <w:r w:rsidR="00BE06B4" w:rsidRPr="00A85BE9">
        <w:rPr>
          <w:rFonts w:ascii="Times New Roman" w:hAnsi="Times New Roman" w:cs="Times New Roman"/>
          <w:sz w:val="24"/>
          <w:szCs w:val="24"/>
        </w:rPr>
        <w:t>,00 EUR</w:t>
      </w:r>
      <w:r w:rsidR="001D7C22" w:rsidRPr="00A85BE9">
        <w:rPr>
          <w:rFonts w:ascii="Times New Roman" w:hAnsi="Times New Roman" w:cs="Times New Roman"/>
          <w:sz w:val="24"/>
          <w:szCs w:val="24"/>
        </w:rPr>
        <w:t xml:space="preserve"> za aktivnost 550101</w:t>
      </w:r>
      <w:r w:rsidR="005E2170" w:rsidRPr="00A85BE9">
        <w:rPr>
          <w:rFonts w:ascii="Times New Roman" w:hAnsi="Times New Roman" w:cs="Times New Roman"/>
          <w:sz w:val="24"/>
          <w:szCs w:val="24"/>
        </w:rPr>
        <w:t xml:space="preserve"> </w:t>
      </w:r>
      <w:r w:rsidR="005E2170" w:rsidRPr="00A85BE9">
        <w:rPr>
          <w:rFonts w:ascii="Times New Roman" w:hAnsi="Times New Roman" w:cs="Times New Roman"/>
          <w:i/>
          <w:sz w:val="24"/>
          <w:szCs w:val="24"/>
        </w:rPr>
        <w:t>Osiguravanje uvjeta rada</w:t>
      </w:r>
      <w:r w:rsidR="005E2170" w:rsidRPr="00A85BE9">
        <w:rPr>
          <w:rFonts w:ascii="Times New Roman" w:hAnsi="Times New Roman" w:cs="Times New Roman"/>
          <w:sz w:val="24"/>
          <w:szCs w:val="24"/>
        </w:rPr>
        <w:t xml:space="preserve"> i to</w:t>
      </w:r>
      <w:r w:rsidR="009D3B88" w:rsidRPr="00A85BE9">
        <w:rPr>
          <w:rFonts w:ascii="Times New Roman" w:hAnsi="Times New Roman" w:cs="Times New Roman"/>
          <w:sz w:val="24"/>
          <w:szCs w:val="24"/>
        </w:rPr>
        <w:t xml:space="preserve"> financiranje rashoda za zaposlene i materijalnih rashoda.</w:t>
      </w:r>
      <w:r w:rsidR="00BE06B4" w:rsidRPr="00A85B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03AFC" w14:textId="2281502A" w:rsidR="00B006A0" w:rsidRDefault="00B006A0" w:rsidP="00BB4E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ED2A02" w14:textId="20F4AC5C" w:rsidR="00B006A0" w:rsidRDefault="00B006A0" w:rsidP="00B006A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 xml:space="preserve">U Područnom odjelu na </w:t>
      </w:r>
      <w:r>
        <w:rPr>
          <w:rFonts w:ascii="Times New Roman" w:hAnsi="Times New Roman" w:cs="Times New Roman"/>
          <w:sz w:val="24"/>
          <w:szCs w:val="24"/>
        </w:rPr>
        <w:t>Krku</w:t>
      </w:r>
      <w:r w:rsidRPr="00BE06B4">
        <w:rPr>
          <w:rFonts w:ascii="Times New Roman" w:hAnsi="Times New Roman" w:cs="Times New Roman"/>
          <w:sz w:val="24"/>
          <w:szCs w:val="24"/>
        </w:rPr>
        <w:t xml:space="preserve"> koji u školskoj godini 202</w:t>
      </w:r>
      <w:r w:rsidR="00C133C6">
        <w:rPr>
          <w:rFonts w:ascii="Times New Roman" w:hAnsi="Times New Roman" w:cs="Times New Roman"/>
          <w:sz w:val="24"/>
          <w:szCs w:val="24"/>
        </w:rPr>
        <w:t>5</w:t>
      </w:r>
      <w:r w:rsidRPr="00BE06B4">
        <w:rPr>
          <w:rFonts w:ascii="Times New Roman" w:hAnsi="Times New Roman" w:cs="Times New Roman"/>
          <w:sz w:val="24"/>
          <w:szCs w:val="24"/>
        </w:rPr>
        <w:t>./202</w:t>
      </w:r>
      <w:r w:rsidR="00C133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06B4">
        <w:rPr>
          <w:rFonts w:ascii="Times New Roman" w:hAnsi="Times New Roman" w:cs="Times New Roman"/>
          <w:sz w:val="24"/>
          <w:szCs w:val="24"/>
        </w:rPr>
        <w:t xml:space="preserve"> provodi obrazovanje 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BE06B4">
        <w:rPr>
          <w:rFonts w:ascii="Times New Roman" w:hAnsi="Times New Roman" w:cs="Times New Roman"/>
          <w:sz w:val="24"/>
          <w:szCs w:val="24"/>
        </w:rPr>
        <w:t xml:space="preserve"> učenika u programu osnovne glazbene škole s </w:t>
      </w:r>
      <w:r>
        <w:rPr>
          <w:rFonts w:ascii="Times New Roman" w:hAnsi="Times New Roman" w:cs="Times New Roman"/>
          <w:sz w:val="24"/>
          <w:szCs w:val="24"/>
        </w:rPr>
        <w:t>jedanaest</w:t>
      </w:r>
      <w:r w:rsidRPr="00BE06B4">
        <w:rPr>
          <w:rFonts w:ascii="Times New Roman" w:hAnsi="Times New Roman" w:cs="Times New Roman"/>
          <w:sz w:val="24"/>
          <w:szCs w:val="24"/>
        </w:rPr>
        <w:t xml:space="preserve"> zaposlen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BE06B4">
        <w:rPr>
          <w:rFonts w:ascii="Times New Roman" w:hAnsi="Times New Roman" w:cs="Times New Roman"/>
          <w:sz w:val="24"/>
          <w:szCs w:val="24"/>
        </w:rPr>
        <w:t xml:space="preserve"> nastavnika, čije plaće financira Ministarstvo znanosti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06B4">
        <w:rPr>
          <w:rFonts w:ascii="Times New Roman" w:hAnsi="Times New Roman" w:cs="Times New Roman"/>
          <w:sz w:val="24"/>
          <w:szCs w:val="24"/>
        </w:rPr>
        <w:t xml:space="preserve"> obrazovanja</w:t>
      </w:r>
      <w:r>
        <w:rPr>
          <w:rFonts w:ascii="Times New Roman" w:hAnsi="Times New Roman" w:cs="Times New Roman"/>
          <w:sz w:val="24"/>
          <w:szCs w:val="24"/>
        </w:rPr>
        <w:t xml:space="preserve"> i mladih</w:t>
      </w:r>
    </w:p>
    <w:p w14:paraId="17C731BE" w14:textId="77777777" w:rsidR="00A85BE9" w:rsidRPr="00BE06B4" w:rsidRDefault="00A85BE9" w:rsidP="00BB4E7F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CC0A22" w14:textId="5E08B383" w:rsidR="0063006F" w:rsidRDefault="00CE656C" w:rsidP="00BB4E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5BE9">
        <w:rPr>
          <w:rFonts w:ascii="Times New Roman" w:hAnsi="Times New Roman" w:cs="Times New Roman"/>
          <w:sz w:val="24"/>
          <w:szCs w:val="24"/>
        </w:rPr>
        <w:tab/>
        <w:t>Iz</w:t>
      </w:r>
      <w:r w:rsidR="002A4D94" w:rsidRPr="00A85BE9">
        <w:rPr>
          <w:rFonts w:ascii="Times New Roman" w:hAnsi="Times New Roman" w:cs="Times New Roman"/>
          <w:sz w:val="24"/>
          <w:szCs w:val="24"/>
        </w:rPr>
        <w:t xml:space="preserve"> gradskog proračuna Grada Krka</w:t>
      </w:r>
      <w:r w:rsidRPr="00A85BE9">
        <w:rPr>
          <w:rFonts w:ascii="Times New Roman" w:hAnsi="Times New Roman" w:cs="Times New Roman"/>
          <w:sz w:val="24"/>
          <w:szCs w:val="24"/>
        </w:rPr>
        <w:t xml:space="preserve"> </w:t>
      </w:r>
      <w:r w:rsidR="00700ECE" w:rsidRPr="00A85BE9">
        <w:rPr>
          <w:rFonts w:ascii="Times New Roman" w:hAnsi="Times New Roman" w:cs="Times New Roman"/>
          <w:sz w:val="24"/>
          <w:szCs w:val="24"/>
        </w:rPr>
        <w:t>planira se</w:t>
      </w:r>
      <w:r w:rsidR="002A4D94" w:rsidRPr="00A85BE9">
        <w:rPr>
          <w:rFonts w:ascii="Times New Roman" w:hAnsi="Times New Roman" w:cs="Times New Roman"/>
          <w:sz w:val="24"/>
          <w:szCs w:val="24"/>
        </w:rPr>
        <w:t xml:space="preserve"> </w:t>
      </w:r>
      <w:r w:rsidR="00700ECE" w:rsidRPr="00A85BE9">
        <w:rPr>
          <w:rFonts w:ascii="Times New Roman" w:hAnsi="Times New Roman" w:cs="Times New Roman"/>
          <w:sz w:val="24"/>
          <w:szCs w:val="24"/>
        </w:rPr>
        <w:t>ostvarenje</w:t>
      </w:r>
      <w:r w:rsidR="002A4D94" w:rsidRPr="00A85BE9">
        <w:rPr>
          <w:rFonts w:ascii="Times New Roman" w:hAnsi="Times New Roman" w:cs="Times New Roman"/>
          <w:sz w:val="24"/>
          <w:szCs w:val="24"/>
        </w:rPr>
        <w:t xml:space="preserve"> godišnj</w:t>
      </w:r>
      <w:r w:rsidR="00700ECE" w:rsidRPr="00A85BE9">
        <w:rPr>
          <w:rFonts w:ascii="Times New Roman" w:hAnsi="Times New Roman" w:cs="Times New Roman"/>
          <w:sz w:val="24"/>
          <w:szCs w:val="24"/>
        </w:rPr>
        <w:t>eg</w:t>
      </w:r>
      <w:r w:rsidR="002A4D94" w:rsidRPr="00A85BE9">
        <w:rPr>
          <w:rFonts w:ascii="Times New Roman" w:hAnsi="Times New Roman" w:cs="Times New Roman"/>
          <w:sz w:val="24"/>
          <w:szCs w:val="24"/>
        </w:rPr>
        <w:t xml:space="preserve"> </w:t>
      </w:r>
      <w:r w:rsidRPr="00A85BE9">
        <w:rPr>
          <w:rFonts w:ascii="Times New Roman" w:hAnsi="Times New Roman" w:cs="Times New Roman"/>
          <w:sz w:val="24"/>
          <w:szCs w:val="24"/>
        </w:rPr>
        <w:t>prihod</w:t>
      </w:r>
      <w:r w:rsidR="00700ECE" w:rsidRPr="00A85BE9">
        <w:rPr>
          <w:rFonts w:ascii="Times New Roman" w:hAnsi="Times New Roman" w:cs="Times New Roman"/>
          <w:sz w:val="24"/>
          <w:szCs w:val="24"/>
        </w:rPr>
        <w:t>a</w:t>
      </w:r>
      <w:r w:rsidRPr="00A85BE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B6D94">
        <w:rPr>
          <w:rFonts w:ascii="Times New Roman" w:hAnsi="Times New Roman" w:cs="Times New Roman"/>
          <w:sz w:val="24"/>
          <w:szCs w:val="24"/>
        </w:rPr>
        <w:t>5.000,00</w:t>
      </w:r>
      <w:r w:rsidR="00A85BE9" w:rsidRPr="00A85BE9">
        <w:rPr>
          <w:rFonts w:ascii="Times New Roman" w:hAnsi="Times New Roman" w:cs="Times New Roman"/>
          <w:sz w:val="24"/>
          <w:szCs w:val="24"/>
        </w:rPr>
        <w:t xml:space="preserve"> EUR</w:t>
      </w:r>
      <w:r w:rsidR="009D3B88" w:rsidRPr="00A85BE9">
        <w:rPr>
          <w:rFonts w:ascii="Times New Roman" w:hAnsi="Times New Roman" w:cs="Times New Roman"/>
          <w:sz w:val="24"/>
          <w:szCs w:val="24"/>
        </w:rPr>
        <w:t xml:space="preserve"> aktivnost 550101 </w:t>
      </w:r>
      <w:r w:rsidR="00170DA0" w:rsidRPr="00A85BE9">
        <w:rPr>
          <w:rFonts w:ascii="Times New Roman" w:hAnsi="Times New Roman" w:cs="Times New Roman"/>
          <w:sz w:val="24"/>
          <w:szCs w:val="24"/>
        </w:rPr>
        <w:t>za</w:t>
      </w:r>
      <w:r w:rsidR="009D3B88" w:rsidRPr="00A85BE9">
        <w:rPr>
          <w:rFonts w:ascii="Times New Roman" w:hAnsi="Times New Roman" w:cs="Times New Roman"/>
          <w:sz w:val="24"/>
          <w:szCs w:val="24"/>
        </w:rPr>
        <w:t xml:space="preserve"> financiranje materijalnih rashoda. </w:t>
      </w:r>
      <w:r w:rsidR="00A85BE9" w:rsidRPr="00A85BE9">
        <w:rPr>
          <w:rFonts w:ascii="Times New Roman" w:hAnsi="Times New Roman" w:cs="Times New Roman"/>
          <w:sz w:val="24"/>
          <w:szCs w:val="24"/>
        </w:rPr>
        <w:t>Također, iz gradskog proračuna</w:t>
      </w:r>
      <w:r w:rsidR="00A85BE9">
        <w:rPr>
          <w:rFonts w:ascii="Times New Roman" w:hAnsi="Times New Roman" w:cs="Times New Roman"/>
          <w:sz w:val="24"/>
          <w:szCs w:val="24"/>
        </w:rPr>
        <w:t>,</w:t>
      </w:r>
      <w:r w:rsidR="00A85BE9" w:rsidRPr="00A85BE9">
        <w:rPr>
          <w:rFonts w:ascii="Times New Roman" w:hAnsi="Times New Roman" w:cs="Times New Roman"/>
          <w:sz w:val="24"/>
          <w:szCs w:val="24"/>
        </w:rPr>
        <w:t xml:space="preserve"> Grad Krk sufinancira opremanje Područnog odjela u iznosu od </w:t>
      </w:r>
      <w:r w:rsidR="004B6D94">
        <w:rPr>
          <w:rFonts w:ascii="Times New Roman" w:hAnsi="Times New Roman" w:cs="Times New Roman"/>
          <w:sz w:val="24"/>
          <w:szCs w:val="24"/>
        </w:rPr>
        <w:t>10.000</w:t>
      </w:r>
      <w:r w:rsidR="00C74C87">
        <w:rPr>
          <w:rFonts w:ascii="Times New Roman" w:hAnsi="Times New Roman" w:cs="Times New Roman"/>
          <w:sz w:val="24"/>
          <w:szCs w:val="24"/>
        </w:rPr>
        <w:t>,</w:t>
      </w:r>
      <w:r w:rsidR="00A85BE9" w:rsidRPr="00A85BE9">
        <w:rPr>
          <w:rFonts w:ascii="Times New Roman" w:hAnsi="Times New Roman" w:cs="Times New Roman"/>
          <w:sz w:val="24"/>
          <w:szCs w:val="24"/>
        </w:rPr>
        <w:t>00 EUR.</w:t>
      </w:r>
    </w:p>
    <w:p w14:paraId="61AD9876" w14:textId="77777777" w:rsidR="00883FD5" w:rsidRPr="00BE06B4" w:rsidRDefault="00883FD5" w:rsidP="00BB4E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BEC61A" w14:textId="77777777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A81D" w14:textId="77777777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B8441E" w14:textId="77777777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19F5BC" w14:textId="77777777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F5080A" w14:textId="77777777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4219D6" w14:textId="77777777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E5F50C" w14:textId="77777777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F679B8" w14:textId="6349ADFC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79AB6E" w14:textId="77777777" w:rsidR="0080734D" w:rsidRPr="009B0D98" w:rsidRDefault="0080734D" w:rsidP="0080734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B0D98">
        <w:rPr>
          <w:rFonts w:ascii="Times New Roman" w:hAnsi="Times New Roman" w:cs="Times New Roman"/>
          <w:b/>
          <w:sz w:val="28"/>
          <w:szCs w:val="28"/>
        </w:rPr>
        <w:lastRenderedPageBreak/>
        <w:t>Zakonske i druge pravne osnove</w:t>
      </w:r>
    </w:p>
    <w:p w14:paraId="2EB26EE2" w14:textId="77777777" w:rsidR="0080734D" w:rsidRPr="009B0D98" w:rsidRDefault="0080734D" w:rsidP="0080734D">
      <w:pPr>
        <w:pStyle w:val="Bezproreda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54985D" w14:textId="77777777" w:rsidR="003713FA" w:rsidRPr="009B0D98" w:rsidRDefault="003713FA" w:rsidP="003713FA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Djelatnost osnovnog i srednjeg glazbenog obrazovanja ostvaruje se sukladno odredbama :</w:t>
      </w:r>
    </w:p>
    <w:p w14:paraId="5E65ED78" w14:textId="77777777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 xml:space="preserve">Zakona o odgoju i obrazovanju u osnovnoj i srednjoj školi </w:t>
      </w:r>
    </w:p>
    <w:p w14:paraId="0753EB97" w14:textId="64DF3D53" w:rsidR="00A87D42" w:rsidRPr="009B0D98" w:rsidRDefault="00A87D42" w:rsidP="00A87D42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(Narodne novine broj</w:t>
      </w:r>
      <w:r w:rsidR="005C5E8D" w:rsidRPr="009B0D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C5E8D" w:rsidRPr="009B0D98">
        <w:rPr>
          <w:rFonts w:ascii="Times New Roman" w:hAnsi="Times New Roman" w:cs="Times New Roman"/>
          <w:sz w:val="24"/>
          <w:szCs w:val="24"/>
        </w:rPr>
        <w:t>87/08, 86/09, 92/10, 105/10, 90/11, 5/12, 16/12, 86/12, 94/13, 136/14 – RUSRH, 152/14, 7/17, 68/18, 98/19, 64/20, 151/22, 156/23</w:t>
      </w:r>
      <w:r w:rsidRPr="009B0D98">
        <w:rPr>
          <w:rFonts w:ascii="Times New Roman" w:hAnsi="Times New Roman" w:cs="Times New Roman"/>
          <w:sz w:val="24"/>
          <w:szCs w:val="24"/>
        </w:rPr>
        <w:t>)</w:t>
      </w:r>
    </w:p>
    <w:p w14:paraId="3981AEE9" w14:textId="77777777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Zakona o umjetničkom obrazovanju (Narodne novine broj 130/11)</w:t>
      </w:r>
    </w:p>
    <w:p w14:paraId="3F1FFD2E" w14:textId="77777777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Pravilnika o tjednim obvezama odgojno-obrazovnoga rada u umjetničkoj školi (Narodne novine broj 103/14)</w:t>
      </w:r>
    </w:p>
    <w:p w14:paraId="4940B410" w14:textId="42574941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Zakona o ustanovama (Narodne novine broj 76/93, 29/97, 47/99, 35/08, 127/19</w:t>
      </w:r>
      <w:r w:rsidR="00293665" w:rsidRPr="009B0D98">
        <w:rPr>
          <w:rFonts w:ascii="Times New Roman" w:hAnsi="Times New Roman" w:cs="Times New Roman"/>
          <w:sz w:val="24"/>
          <w:szCs w:val="24"/>
        </w:rPr>
        <w:t>, 151/22</w:t>
      </w:r>
      <w:r w:rsidRPr="009B0D98">
        <w:rPr>
          <w:rFonts w:ascii="Times New Roman" w:hAnsi="Times New Roman" w:cs="Times New Roman"/>
          <w:sz w:val="24"/>
          <w:szCs w:val="24"/>
        </w:rPr>
        <w:t>)</w:t>
      </w:r>
    </w:p>
    <w:p w14:paraId="5248A84C" w14:textId="07EF8838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Zakona o proračunu (Narodne novine broj 144/21)</w:t>
      </w:r>
    </w:p>
    <w:p w14:paraId="486D4752" w14:textId="0E5EE3DB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Pravilnika o proračunskim klasifikacijama (Narodne novine broj</w:t>
      </w:r>
      <w:r w:rsidR="00293665" w:rsidRPr="009B0D98">
        <w:rPr>
          <w:rFonts w:ascii="Times New Roman" w:hAnsi="Times New Roman" w:cs="Times New Roman"/>
          <w:sz w:val="24"/>
          <w:szCs w:val="24"/>
        </w:rPr>
        <w:t xml:space="preserve"> </w:t>
      </w:r>
      <w:r w:rsidR="007A35EA" w:rsidRPr="009B0D98">
        <w:rPr>
          <w:rFonts w:ascii="Times New Roman" w:hAnsi="Times New Roman" w:cs="Times New Roman"/>
          <w:sz w:val="24"/>
          <w:szCs w:val="24"/>
        </w:rPr>
        <w:t>4/24</w:t>
      </w:r>
      <w:r w:rsidR="005C5E8D" w:rsidRPr="009B0D98">
        <w:rPr>
          <w:rFonts w:ascii="Times New Roman" w:hAnsi="Times New Roman" w:cs="Times New Roman"/>
          <w:sz w:val="24"/>
          <w:szCs w:val="24"/>
        </w:rPr>
        <w:t>, 122/25</w:t>
      </w:r>
      <w:r w:rsidRPr="009B0D98">
        <w:rPr>
          <w:rFonts w:ascii="Times New Roman" w:hAnsi="Times New Roman" w:cs="Times New Roman"/>
          <w:sz w:val="24"/>
          <w:szCs w:val="24"/>
        </w:rPr>
        <w:t>)</w:t>
      </w:r>
    </w:p>
    <w:p w14:paraId="2355FB38" w14:textId="1877C15F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Pravilnika o proračunskom računovodstvu i računskom planu (Narodne novine broj</w:t>
      </w:r>
      <w:r w:rsidR="00293665" w:rsidRPr="009B0D98">
        <w:rPr>
          <w:rFonts w:ascii="Times New Roman" w:hAnsi="Times New Roman" w:cs="Times New Roman"/>
          <w:sz w:val="24"/>
          <w:szCs w:val="24"/>
        </w:rPr>
        <w:t xml:space="preserve"> 158/23</w:t>
      </w:r>
      <w:r w:rsidR="005C5E8D" w:rsidRPr="009B0D98">
        <w:rPr>
          <w:rFonts w:ascii="Times New Roman" w:hAnsi="Times New Roman" w:cs="Times New Roman"/>
          <w:sz w:val="24"/>
          <w:szCs w:val="24"/>
        </w:rPr>
        <w:t>, 154/24</w:t>
      </w:r>
      <w:r w:rsidRPr="009B0D98">
        <w:rPr>
          <w:rFonts w:ascii="Times New Roman" w:hAnsi="Times New Roman" w:cs="Times New Roman"/>
          <w:sz w:val="24"/>
          <w:szCs w:val="24"/>
        </w:rPr>
        <w:t>)</w:t>
      </w:r>
    </w:p>
    <w:p w14:paraId="50A83A30" w14:textId="3D4CC0AC" w:rsidR="00553091" w:rsidRPr="009B0D98" w:rsidRDefault="00553091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Pravilnik o planiranju u sustavu proračuna (Narodne novine broj 1/24)</w:t>
      </w:r>
    </w:p>
    <w:p w14:paraId="3493526F" w14:textId="3388939C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Uputa proračunskim korisnicima za izradu proračuna Primorsko-goranske županije za razdoblje 202</w:t>
      </w:r>
      <w:r w:rsidR="002906E7" w:rsidRPr="009B0D98">
        <w:rPr>
          <w:rFonts w:ascii="Times New Roman" w:hAnsi="Times New Roman" w:cs="Times New Roman"/>
          <w:sz w:val="24"/>
          <w:szCs w:val="24"/>
        </w:rPr>
        <w:t>6</w:t>
      </w:r>
      <w:r w:rsidRPr="009B0D98">
        <w:rPr>
          <w:rFonts w:ascii="Times New Roman" w:hAnsi="Times New Roman" w:cs="Times New Roman"/>
          <w:sz w:val="24"/>
          <w:szCs w:val="24"/>
        </w:rPr>
        <w:t>.-202</w:t>
      </w:r>
      <w:r w:rsidR="002906E7" w:rsidRPr="009B0D98">
        <w:rPr>
          <w:rFonts w:ascii="Times New Roman" w:hAnsi="Times New Roman" w:cs="Times New Roman"/>
          <w:sz w:val="24"/>
          <w:szCs w:val="24"/>
        </w:rPr>
        <w:t>8</w:t>
      </w:r>
      <w:r w:rsidRPr="009B0D98">
        <w:rPr>
          <w:rFonts w:ascii="Times New Roman" w:hAnsi="Times New Roman" w:cs="Times New Roman"/>
          <w:sz w:val="24"/>
          <w:szCs w:val="24"/>
        </w:rPr>
        <w:t xml:space="preserve">.godine, Upravnog odjela za odgoj i obrazovanje PGŽ-a </w:t>
      </w:r>
    </w:p>
    <w:p w14:paraId="19939DC4" w14:textId="64CBA5C2" w:rsidR="0046554B" w:rsidRPr="009B0D98" w:rsidRDefault="0046554B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Naputci i upute Ministarstva financija</w:t>
      </w:r>
    </w:p>
    <w:p w14:paraId="12CE43EB" w14:textId="3F392692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Godišnjeg plana i programa rada Glazbene škole Ivana Matetića Ronjgova Rijeka za školsku godinu 202</w:t>
      </w:r>
      <w:r w:rsidR="0091454D" w:rsidRPr="009B0D98">
        <w:rPr>
          <w:rFonts w:ascii="Times New Roman" w:hAnsi="Times New Roman" w:cs="Times New Roman"/>
          <w:sz w:val="24"/>
          <w:szCs w:val="24"/>
        </w:rPr>
        <w:t>5</w:t>
      </w:r>
      <w:r w:rsidRPr="009B0D98">
        <w:rPr>
          <w:rFonts w:ascii="Times New Roman" w:hAnsi="Times New Roman" w:cs="Times New Roman"/>
          <w:sz w:val="24"/>
          <w:szCs w:val="24"/>
        </w:rPr>
        <w:t>./202</w:t>
      </w:r>
      <w:r w:rsidR="0091454D" w:rsidRPr="009B0D98">
        <w:rPr>
          <w:rFonts w:ascii="Times New Roman" w:hAnsi="Times New Roman" w:cs="Times New Roman"/>
          <w:sz w:val="24"/>
          <w:szCs w:val="24"/>
        </w:rPr>
        <w:t>6</w:t>
      </w:r>
      <w:r w:rsidRPr="009B0D98">
        <w:rPr>
          <w:rFonts w:ascii="Times New Roman" w:hAnsi="Times New Roman" w:cs="Times New Roman"/>
          <w:sz w:val="24"/>
          <w:szCs w:val="24"/>
        </w:rPr>
        <w:t>.</w:t>
      </w:r>
    </w:p>
    <w:p w14:paraId="0E104ED0" w14:textId="27F13B5A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Školskog kurikuluma Glazbene škole Ivana Matetića Ronjgova Rijeka za školsku godinu 202</w:t>
      </w:r>
      <w:r w:rsidR="0091454D" w:rsidRPr="009B0D98">
        <w:rPr>
          <w:rFonts w:ascii="Times New Roman" w:hAnsi="Times New Roman" w:cs="Times New Roman"/>
          <w:sz w:val="24"/>
          <w:szCs w:val="24"/>
        </w:rPr>
        <w:t>5</w:t>
      </w:r>
      <w:r w:rsidRPr="009B0D98">
        <w:rPr>
          <w:rFonts w:ascii="Times New Roman" w:hAnsi="Times New Roman" w:cs="Times New Roman"/>
          <w:sz w:val="24"/>
          <w:szCs w:val="24"/>
        </w:rPr>
        <w:t>./202</w:t>
      </w:r>
      <w:r w:rsidR="0091454D" w:rsidRPr="009B0D98">
        <w:rPr>
          <w:rFonts w:ascii="Times New Roman" w:hAnsi="Times New Roman" w:cs="Times New Roman"/>
          <w:sz w:val="24"/>
          <w:szCs w:val="24"/>
        </w:rPr>
        <w:t>6</w:t>
      </w:r>
      <w:r w:rsidRPr="009B0D98">
        <w:rPr>
          <w:rFonts w:ascii="Times New Roman" w:hAnsi="Times New Roman" w:cs="Times New Roman"/>
          <w:sz w:val="24"/>
          <w:szCs w:val="24"/>
        </w:rPr>
        <w:t>.</w:t>
      </w:r>
    </w:p>
    <w:p w14:paraId="22AC3D22" w14:textId="3B192476" w:rsidR="00A87D42" w:rsidRPr="009B0D98" w:rsidRDefault="00A87D42" w:rsidP="00A87D42">
      <w:pPr>
        <w:pStyle w:val="Odlomakpopisa"/>
        <w:numPr>
          <w:ilvl w:val="0"/>
          <w:numId w:val="2"/>
        </w:numPr>
      </w:pPr>
      <w:r w:rsidRPr="009B0D98">
        <w:t xml:space="preserve">Temeljnog kolektivnog ugovora za </w:t>
      </w:r>
      <w:r w:rsidR="0091454D" w:rsidRPr="009B0D98">
        <w:t>zaposlenike u javnim službama (Narodne novine broj 29/24)</w:t>
      </w:r>
    </w:p>
    <w:p w14:paraId="44B20456" w14:textId="738499C7" w:rsidR="00A87D42" w:rsidRPr="009B0D98" w:rsidRDefault="00A87D42" w:rsidP="00A87D42">
      <w:pPr>
        <w:pStyle w:val="Odlomakpopisa"/>
        <w:numPr>
          <w:ilvl w:val="0"/>
          <w:numId w:val="2"/>
        </w:numPr>
      </w:pPr>
      <w:r w:rsidRPr="009B0D98">
        <w:t>Kolektivnog ugovora za zaposlenike u srednjoškolskim ustanovama (Narodne novine broj 51/18)</w:t>
      </w:r>
      <w:r w:rsidR="00737CF4" w:rsidRPr="009B0D98">
        <w:t xml:space="preserve"> i </w:t>
      </w:r>
      <w:r w:rsidR="00886469" w:rsidRPr="009B0D98">
        <w:t>Odluka o produljenju primjene odredbi o materijalnim i nematerijalnim pravima zaposlenika u javnim službama ostvarenih na temelju granskih kolektivnih ugovora (Narodne novine broj 35/24)</w:t>
      </w:r>
    </w:p>
    <w:p w14:paraId="7C5D3FEA" w14:textId="500B139D" w:rsidR="00A87D42" w:rsidRPr="009B0D98" w:rsidRDefault="00A87D42" w:rsidP="00A87D42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0D98">
        <w:rPr>
          <w:rFonts w:ascii="Times New Roman" w:hAnsi="Times New Roman" w:cs="Times New Roman"/>
          <w:sz w:val="24"/>
          <w:szCs w:val="24"/>
        </w:rPr>
        <w:t>Statuta Glazbene škole Ivana Matetića Ronjgova Rijeka (svibanj 202</w:t>
      </w:r>
      <w:r w:rsidR="00293665" w:rsidRPr="009B0D98">
        <w:rPr>
          <w:rFonts w:ascii="Times New Roman" w:hAnsi="Times New Roman" w:cs="Times New Roman"/>
          <w:sz w:val="24"/>
          <w:szCs w:val="24"/>
        </w:rPr>
        <w:t>4</w:t>
      </w:r>
      <w:r w:rsidR="003D292B" w:rsidRPr="009B0D98">
        <w:rPr>
          <w:rFonts w:ascii="Times New Roman" w:hAnsi="Times New Roman" w:cs="Times New Roman"/>
          <w:sz w:val="24"/>
          <w:szCs w:val="24"/>
        </w:rPr>
        <w:t>.</w:t>
      </w:r>
      <w:r w:rsidRPr="009B0D98">
        <w:rPr>
          <w:rFonts w:ascii="Times New Roman" w:hAnsi="Times New Roman" w:cs="Times New Roman"/>
          <w:sz w:val="24"/>
          <w:szCs w:val="24"/>
        </w:rPr>
        <w:t xml:space="preserve"> – pročišćeni tekst)</w:t>
      </w:r>
    </w:p>
    <w:p w14:paraId="2069EAB2" w14:textId="77777777" w:rsidR="003713FA" w:rsidRPr="009B0D98" w:rsidRDefault="003713FA" w:rsidP="003713FA">
      <w:pPr>
        <w:pStyle w:val="Odlomakpopisa"/>
        <w:ind w:left="1065"/>
        <w:rPr>
          <w:b/>
        </w:rPr>
      </w:pPr>
    </w:p>
    <w:p w14:paraId="1A5D7DB7" w14:textId="77777777" w:rsidR="0080734D" w:rsidRPr="009B0D98" w:rsidRDefault="0080734D" w:rsidP="0080734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ACA129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CAF66E7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00B90EC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6C381E0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55A6DE7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93716C1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170A9CE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A2F0673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9172F9C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98A589A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B75D920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317578C" w14:textId="77777777" w:rsidR="004703FA" w:rsidRPr="009B0D98" w:rsidRDefault="004703FA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186752A" w14:textId="77777777" w:rsidR="00883FD5" w:rsidRPr="009B0D98" w:rsidRDefault="00883FD5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E49CE42" w14:textId="77777777" w:rsidR="00883FD5" w:rsidRPr="009B0D98" w:rsidRDefault="00883FD5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07A9984" w14:textId="77777777" w:rsidR="00883FD5" w:rsidRPr="009B0D98" w:rsidRDefault="00883FD5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A6000C4" w14:textId="77777777" w:rsidR="00883FD5" w:rsidRPr="009B0D98" w:rsidRDefault="00883FD5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00A58AA" w14:textId="77777777" w:rsidR="00883FD5" w:rsidRPr="009B0D98" w:rsidRDefault="00883FD5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7F841B5" w14:textId="77777777" w:rsidR="00883FD5" w:rsidRPr="009B0D98" w:rsidRDefault="00883FD5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9FD8F53" w14:textId="77777777" w:rsidR="00883FD5" w:rsidRPr="009B0D98" w:rsidRDefault="00883FD5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F704370" w14:textId="77777777" w:rsidR="00883FD5" w:rsidRPr="009B0D98" w:rsidRDefault="00883FD5" w:rsidP="004703FA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C48A5CD" w14:textId="77777777" w:rsidR="0080734D" w:rsidRPr="00883FD5" w:rsidRDefault="00257DED" w:rsidP="0080734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3FD5">
        <w:rPr>
          <w:rFonts w:ascii="Times New Roman" w:hAnsi="Times New Roman" w:cs="Times New Roman"/>
          <w:b/>
          <w:sz w:val="24"/>
          <w:szCs w:val="24"/>
        </w:rPr>
        <w:lastRenderedPageBreak/>
        <w:t>Ishodište i pokazatelji na kojima se zasnivaju izračuni i ocjene potrebnih sredstava za provođenje programa</w:t>
      </w:r>
    </w:p>
    <w:p w14:paraId="2A0D6E2F" w14:textId="77777777" w:rsidR="00C6186E" w:rsidRDefault="00C6186E" w:rsidP="00C6186E">
      <w:pPr>
        <w:pStyle w:val="Bezproreda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048CA34" w14:textId="34274E25" w:rsidR="00C6186E" w:rsidRDefault="00C6186E" w:rsidP="00C6186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6186E">
        <w:rPr>
          <w:rFonts w:ascii="Times New Roman" w:hAnsi="Times New Roman" w:cs="Times New Roman"/>
          <w:sz w:val="24"/>
          <w:szCs w:val="24"/>
        </w:rPr>
        <w:t>Pri izradi Prijedloga Financijskog plana za razdoblje od 202</w:t>
      </w:r>
      <w:r w:rsidR="002906E7">
        <w:rPr>
          <w:rFonts w:ascii="Times New Roman" w:hAnsi="Times New Roman" w:cs="Times New Roman"/>
          <w:sz w:val="24"/>
          <w:szCs w:val="24"/>
        </w:rPr>
        <w:t>6</w:t>
      </w:r>
      <w:r w:rsidRPr="00C6186E">
        <w:rPr>
          <w:rFonts w:ascii="Times New Roman" w:hAnsi="Times New Roman" w:cs="Times New Roman"/>
          <w:sz w:val="24"/>
          <w:szCs w:val="24"/>
        </w:rPr>
        <w:t>.-202</w:t>
      </w:r>
      <w:r w:rsidR="002906E7">
        <w:rPr>
          <w:rFonts w:ascii="Times New Roman" w:hAnsi="Times New Roman" w:cs="Times New Roman"/>
          <w:sz w:val="24"/>
          <w:szCs w:val="24"/>
        </w:rPr>
        <w:t>8</w:t>
      </w:r>
      <w:r w:rsidRPr="00C6186E">
        <w:rPr>
          <w:rFonts w:ascii="Times New Roman" w:hAnsi="Times New Roman" w:cs="Times New Roman"/>
          <w:sz w:val="24"/>
          <w:szCs w:val="24"/>
        </w:rPr>
        <w:t>. godine pridržavali smo se odredaba Zakona o proračunu</w:t>
      </w:r>
      <w:r w:rsidR="00225508">
        <w:rPr>
          <w:rFonts w:ascii="Times New Roman" w:hAnsi="Times New Roman" w:cs="Times New Roman"/>
          <w:sz w:val="24"/>
          <w:szCs w:val="24"/>
        </w:rPr>
        <w:t xml:space="preserve">, </w:t>
      </w:r>
      <w:r w:rsidR="003B7877">
        <w:rPr>
          <w:rFonts w:ascii="Times New Roman" w:hAnsi="Times New Roman" w:cs="Times New Roman"/>
          <w:sz w:val="24"/>
          <w:szCs w:val="24"/>
        </w:rPr>
        <w:t xml:space="preserve">smjernicama iz </w:t>
      </w:r>
      <w:r w:rsidRPr="00C6186E">
        <w:rPr>
          <w:rFonts w:ascii="Times New Roman" w:hAnsi="Times New Roman" w:cs="Times New Roman"/>
          <w:i/>
          <w:sz w:val="24"/>
          <w:szCs w:val="24"/>
        </w:rPr>
        <w:t>Uputa za izradu proračuna Primorsko-goranske županije</w:t>
      </w:r>
      <w:r w:rsidR="00225508">
        <w:rPr>
          <w:rFonts w:ascii="Times New Roman" w:hAnsi="Times New Roman" w:cs="Times New Roman"/>
          <w:sz w:val="24"/>
          <w:szCs w:val="24"/>
        </w:rPr>
        <w:t xml:space="preserve"> kao i procjene vlastitih/namjenskih prihoda. </w:t>
      </w:r>
      <w:r w:rsidRPr="00C618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21184" w14:textId="77777777" w:rsidR="004703FA" w:rsidRDefault="004703FA" w:rsidP="00C61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E6F2FC" w14:textId="77777777" w:rsidR="004703FA" w:rsidRPr="00326259" w:rsidRDefault="004703FA" w:rsidP="004703FA">
      <w:pPr>
        <w:pStyle w:val="Odlomakpopisa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326259">
        <w:rPr>
          <w:rFonts w:eastAsiaTheme="minorHAnsi"/>
          <w:b/>
          <w:bCs/>
          <w:color w:val="000000"/>
          <w:sz w:val="28"/>
          <w:szCs w:val="28"/>
          <w:lang w:eastAsia="en-US"/>
        </w:rPr>
        <w:t>OPĆI DIO</w:t>
      </w:r>
    </w:p>
    <w:p w14:paraId="2A0474F5" w14:textId="77777777" w:rsidR="004703FA" w:rsidRDefault="004703FA" w:rsidP="004703FA">
      <w:pPr>
        <w:jc w:val="both"/>
        <w:rPr>
          <w:bCs/>
          <w:sz w:val="22"/>
          <w:szCs w:val="22"/>
        </w:rPr>
      </w:pPr>
      <w:r>
        <w:rPr>
          <w:bCs/>
        </w:rPr>
        <w:t>Opći dio sadrži:</w:t>
      </w:r>
    </w:p>
    <w:p w14:paraId="08079274" w14:textId="3E2877C9" w:rsidR="004703FA" w:rsidRDefault="00FC1ED7" w:rsidP="004703FA">
      <w:pPr>
        <w:pStyle w:val="Odlomakpopisa"/>
        <w:numPr>
          <w:ilvl w:val="0"/>
          <w:numId w:val="2"/>
        </w:numPr>
        <w:suppressAutoHyphens/>
        <w:spacing w:after="160" w:line="252" w:lineRule="auto"/>
        <w:jc w:val="both"/>
        <w:rPr>
          <w:bCs/>
        </w:rPr>
      </w:pPr>
      <w:r>
        <w:rPr>
          <w:bCs/>
        </w:rPr>
        <w:t xml:space="preserve">sažetak </w:t>
      </w:r>
      <w:r w:rsidR="004703FA" w:rsidRPr="004703FA">
        <w:rPr>
          <w:bCs/>
        </w:rPr>
        <w:t xml:space="preserve"> Računa prihoda i rashoda </w:t>
      </w:r>
      <w:r w:rsidR="003B7877">
        <w:rPr>
          <w:bCs/>
        </w:rPr>
        <w:t>te</w:t>
      </w:r>
      <w:r>
        <w:rPr>
          <w:bCs/>
        </w:rPr>
        <w:t xml:space="preserve"> Računa financiranja</w:t>
      </w:r>
    </w:p>
    <w:p w14:paraId="414D26A7" w14:textId="0B153127" w:rsidR="004703FA" w:rsidRDefault="00FC1ED7" w:rsidP="004703FA">
      <w:pPr>
        <w:pStyle w:val="Odlomakpopisa"/>
        <w:numPr>
          <w:ilvl w:val="0"/>
          <w:numId w:val="2"/>
        </w:numPr>
        <w:suppressAutoHyphens/>
        <w:spacing w:after="160" w:line="252" w:lineRule="auto"/>
        <w:jc w:val="both"/>
        <w:rPr>
          <w:bCs/>
        </w:rPr>
      </w:pPr>
      <w:r>
        <w:rPr>
          <w:bCs/>
        </w:rPr>
        <w:t xml:space="preserve">Račun prihoda i rashoda </w:t>
      </w:r>
      <w:r w:rsidR="003B7877">
        <w:rPr>
          <w:bCs/>
        </w:rPr>
        <w:t>te</w:t>
      </w:r>
      <w:r>
        <w:rPr>
          <w:bCs/>
        </w:rPr>
        <w:t xml:space="preserve"> Račun financiranja</w:t>
      </w:r>
      <w:r w:rsidR="00C8567B">
        <w:rPr>
          <w:bCs/>
        </w:rPr>
        <w:t xml:space="preserve"> prema izvorima financiranja i ekonomskoj klasifikaciji</w:t>
      </w:r>
    </w:p>
    <w:p w14:paraId="764F66C9" w14:textId="4C9E8C71" w:rsidR="00FC1ED7" w:rsidRDefault="00FC1ED7" w:rsidP="00F13330">
      <w:pPr>
        <w:suppressAutoHyphens/>
        <w:spacing w:line="252" w:lineRule="auto"/>
        <w:jc w:val="both"/>
        <w:rPr>
          <w:bCs/>
        </w:rPr>
      </w:pPr>
      <w:r w:rsidRPr="00C27A61">
        <w:rPr>
          <w:b/>
          <w:bCs/>
        </w:rPr>
        <w:t>Sažetak</w:t>
      </w:r>
      <w:r>
        <w:rPr>
          <w:bCs/>
        </w:rPr>
        <w:t xml:space="preserve"> Računa prihoda i rashoda </w:t>
      </w:r>
      <w:r w:rsidR="003B7877">
        <w:rPr>
          <w:bCs/>
        </w:rPr>
        <w:t>kao i</w:t>
      </w:r>
      <w:r>
        <w:rPr>
          <w:bCs/>
        </w:rPr>
        <w:t xml:space="preserve"> Računa financiranja</w:t>
      </w:r>
      <w:r w:rsidR="003B7877">
        <w:rPr>
          <w:bCs/>
        </w:rPr>
        <w:t>,</w:t>
      </w:r>
      <w:r>
        <w:rPr>
          <w:bCs/>
        </w:rPr>
        <w:t xml:space="preserve"> sadrži pr</w:t>
      </w:r>
      <w:r w:rsidR="003B7877">
        <w:rPr>
          <w:bCs/>
        </w:rPr>
        <w:t>ikaz ukupno očekivanih prihoda i</w:t>
      </w:r>
      <w:r>
        <w:rPr>
          <w:bCs/>
        </w:rPr>
        <w:t xml:space="preserve"> primitaka </w:t>
      </w:r>
      <w:r w:rsidR="003B7877">
        <w:rPr>
          <w:bCs/>
        </w:rPr>
        <w:t xml:space="preserve">te </w:t>
      </w:r>
      <w:r>
        <w:rPr>
          <w:bCs/>
        </w:rPr>
        <w:t xml:space="preserve">rashoda i izdataka na razini razreda ekonomske klasifikacije te razliku između očekivanih prihoda i rashoda te primitaka i izdataka. </w:t>
      </w:r>
    </w:p>
    <w:p w14:paraId="47D0B6C0" w14:textId="71B8CBF8" w:rsidR="00F13330" w:rsidRPr="004616AC" w:rsidRDefault="00F13330" w:rsidP="00F13330">
      <w:pPr>
        <w:suppressAutoHyphens/>
        <w:spacing w:line="252" w:lineRule="auto"/>
        <w:jc w:val="both"/>
        <w:rPr>
          <w:b/>
          <w:bCs/>
        </w:rPr>
      </w:pPr>
      <w:r>
        <w:rPr>
          <w:bCs/>
        </w:rPr>
        <w:t>Prijedlogom Financijskog plana za 202</w:t>
      </w:r>
      <w:r w:rsidR="009B0D98">
        <w:rPr>
          <w:bCs/>
        </w:rPr>
        <w:t>6</w:t>
      </w:r>
      <w:r>
        <w:rPr>
          <w:bCs/>
        </w:rPr>
        <w:t>.god</w:t>
      </w:r>
      <w:r w:rsidRPr="00326259">
        <w:rPr>
          <w:bCs/>
        </w:rPr>
        <w:t xml:space="preserve">. planirani su </w:t>
      </w:r>
      <w:r w:rsidRPr="00935CC3">
        <w:rPr>
          <w:b/>
          <w:bCs/>
        </w:rPr>
        <w:t>prihodi i primici</w:t>
      </w:r>
      <w:r w:rsidRPr="00326259">
        <w:rPr>
          <w:bCs/>
        </w:rPr>
        <w:t xml:space="preserve"> u ukupnom iznosu od </w:t>
      </w:r>
      <w:r w:rsidR="00C27A61">
        <w:rPr>
          <w:b/>
          <w:bCs/>
        </w:rPr>
        <w:t>3.</w:t>
      </w:r>
      <w:r w:rsidR="009B0D98">
        <w:rPr>
          <w:b/>
          <w:bCs/>
        </w:rPr>
        <w:t>069.644,63</w:t>
      </w:r>
      <w:r w:rsidRPr="00935CC3">
        <w:rPr>
          <w:b/>
          <w:bCs/>
        </w:rPr>
        <w:t xml:space="preserve"> EUR</w:t>
      </w:r>
      <w:r w:rsidR="00935CC3">
        <w:rPr>
          <w:bCs/>
        </w:rPr>
        <w:t>.</w:t>
      </w:r>
      <w:r w:rsidRPr="00326259">
        <w:rPr>
          <w:bCs/>
        </w:rPr>
        <w:t xml:space="preserve"> </w:t>
      </w:r>
      <w:r w:rsidR="00935CC3">
        <w:rPr>
          <w:bCs/>
        </w:rPr>
        <w:t xml:space="preserve"> </w:t>
      </w:r>
      <w:r w:rsidR="00935CC3" w:rsidRPr="00935CC3">
        <w:rPr>
          <w:b/>
          <w:bCs/>
        </w:rPr>
        <w:t>R</w:t>
      </w:r>
      <w:r w:rsidRPr="00935CC3">
        <w:rPr>
          <w:b/>
          <w:bCs/>
        </w:rPr>
        <w:t>ashodi i izdaci</w:t>
      </w:r>
      <w:r w:rsidRPr="00326259">
        <w:rPr>
          <w:bCs/>
        </w:rPr>
        <w:t xml:space="preserve"> </w:t>
      </w:r>
      <w:r w:rsidR="00935CC3">
        <w:rPr>
          <w:bCs/>
        </w:rPr>
        <w:t xml:space="preserve">planirani su </w:t>
      </w:r>
      <w:r w:rsidRPr="00326259">
        <w:rPr>
          <w:bCs/>
        </w:rPr>
        <w:t xml:space="preserve">u ukupnom iznosu od </w:t>
      </w:r>
      <w:r w:rsidR="009B0D98">
        <w:rPr>
          <w:b/>
          <w:bCs/>
        </w:rPr>
        <w:t>3.074.644,63</w:t>
      </w:r>
      <w:r w:rsidR="004616AC">
        <w:rPr>
          <w:b/>
          <w:bCs/>
        </w:rPr>
        <w:t xml:space="preserve"> </w:t>
      </w:r>
      <w:r w:rsidRPr="00935CC3">
        <w:rPr>
          <w:b/>
          <w:bCs/>
        </w:rPr>
        <w:t>EUR</w:t>
      </w:r>
      <w:r w:rsidR="00935CC3">
        <w:rPr>
          <w:bCs/>
        </w:rPr>
        <w:t xml:space="preserve"> od čega se </w:t>
      </w:r>
      <w:r w:rsidR="004616AC">
        <w:rPr>
          <w:bCs/>
        </w:rPr>
        <w:t>3.</w:t>
      </w:r>
      <w:r w:rsidR="009B0D98">
        <w:rPr>
          <w:bCs/>
        </w:rPr>
        <w:t>044</w:t>
      </w:r>
      <w:r w:rsidR="004616AC">
        <w:rPr>
          <w:bCs/>
        </w:rPr>
        <w:t>.</w:t>
      </w:r>
      <w:r w:rsidR="009B0D98">
        <w:rPr>
          <w:bCs/>
        </w:rPr>
        <w:t>675,93</w:t>
      </w:r>
      <w:r w:rsidR="00935CC3">
        <w:rPr>
          <w:bCs/>
        </w:rPr>
        <w:t xml:space="preserve"> EUR odnosi na rashode poslovanja, a </w:t>
      </w:r>
      <w:r w:rsidR="009B0D98">
        <w:rPr>
          <w:bCs/>
        </w:rPr>
        <w:t>29.968,70</w:t>
      </w:r>
      <w:r w:rsidR="00935CC3">
        <w:rPr>
          <w:bCs/>
        </w:rPr>
        <w:t xml:space="preserve"> EUR na rashode za nabavu nefinancijske imovine.</w:t>
      </w:r>
    </w:p>
    <w:p w14:paraId="2CFFB4AD" w14:textId="4259AB5D" w:rsidR="00F13330" w:rsidRDefault="00F13330" w:rsidP="00F13330">
      <w:pPr>
        <w:suppressAutoHyphens/>
        <w:spacing w:line="252" w:lineRule="auto"/>
        <w:jc w:val="both"/>
        <w:rPr>
          <w:bCs/>
        </w:rPr>
      </w:pPr>
      <w:r w:rsidRPr="00326259">
        <w:rPr>
          <w:bCs/>
        </w:rPr>
        <w:t xml:space="preserve">Budući da je u sam Financijski plan potrebno uključiti i predviđeni višak odnosno manjak prihoda kojim se postiže uravnoteženje financijskog plana, to je i primijenjeno uz planirani </w:t>
      </w:r>
      <w:r w:rsidRPr="00CA0707">
        <w:rPr>
          <w:b/>
          <w:bCs/>
        </w:rPr>
        <w:t xml:space="preserve">preneseni višak od </w:t>
      </w:r>
      <w:r w:rsidR="009B0D98">
        <w:rPr>
          <w:b/>
          <w:bCs/>
        </w:rPr>
        <w:t>5</w:t>
      </w:r>
      <w:r w:rsidR="00347C97">
        <w:rPr>
          <w:b/>
          <w:bCs/>
        </w:rPr>
        <w:t>.000</w:t>
      </w:r>
      <w:r w:rsidRPr="00CA0707">
        <w:rPr>
          <w:b/>
          <w:bCs/>
        </w:rPr>
        <w:t>,00 EUR</w:t>
      </w:r>
      <w:r w:rsidR="00CA0707" w:rsidRPr="00CA0707">
        <w:rPr>
          <w:b/>
          <w:bCs/>
        </w:rPr>
        <w:t>.</w:t>
      </w:r>
      <w:r w:rsidR="00CA0707">
        <w:rPr>
          <w:bCs/>
        </w:rPr>
        <w:t xml:space="preserve"> </w:t>
      </w:r>
    </w:p>
    <w:p w14:paraId="68C30AEA" w14:textId="77777777" w:rsidR="00CA0707" w:rsidRPr="00326259" w:rsidRDefault="00CA0707" w:rsidP="00F13330">
      <w:pPr>
        <w:suppressAutoHyphens/>
        <w:spacing w:line="252" w:lineRule="auto"/>
        <w:jc w:val="both"/>
        <w:rPr>
          <w:bCs/>
        </w:rPr>
      </w:pPr>
      <w:r>
        <w:rPr>
          <w:bCs/>
        </w:rPr>
        <w:t>U računu financiranja nisu planirani primici od financijske imovine i zaduživanja, te izdaci za financijsku imovinu i otplate zajmova.</w:t>
      </w:r>
    </w:p>
    <w:p w14:paraId="1D86AA72" w14:textId="77777777" w:rsidR="00225508" w:rsidRDefault="00225508" w:rsidP="00F13330">
      <w:pPr>
        <w:suppressAutoHyphens/>
        <w:spacing w:line="252" w:lineRule="auto"/>
        <w:jc w:val="both"/>
        <w:rPr>
          <w:bCs/>
        </w:rPr>
      </w:pPr>
    </w:p>
    <w:p w14:paraId="52459F6B" w14:textId="447D189B" w:rsidR="00225508" w:rsidRPr="001666ED" w:rsidRDefault="001666ED" w:rsidP="001666ED">
      <w:pPr>
        <w:suppressAutoHyphens/>
        <w:spacing w:line="252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="00326259" w:rsidRPr="001666ED">
        <w:rPr>
          <w:b/>
          <w:bCs/>
          <w:u w:val="single"/>
        </w:rPr>
        <w:t>Prihodi poslovanja za 202</w:t>
      </w:r>
      <w:r w:rsidR="009B0D98">
        <w:rPr>
          <w:b/>
          <w:bCs/>
          <w:u w:val="single"/>
        </w:rPr>
        <w:t>6</w:t>
      </w:r>
      <w:r w:rsidR="00326259" w:rsidRPr="001666ED">
        <w:rPr>
          <w:b/>
          <w:bCs/>
          <w:u w:val="single"/>
        </w:rPr>
        <w:t xml:space="preserve">. planirani su  u iznosu od </w:t>
      </w:r>
      <w:r w:rsidR="00F63748">
        <w:rPr>
          <w:b/>
          <w:bCs/>
          <w:u w:val="single"/>
        </w:rPr>
        <w:t>3</w:t>
      </w:r>
      <w:r w:rsidR="009B0D98">
        <w:rPr>
          <w:b/>
          <w:bCs/>
          <w:u w:val="single"/>
        </w:rPr>
        <w:t>.069.644,63</w:t>
      </w:r>
      <w:r w:rsidR="00326259" w:rsidRPr="001666ED">
        <w:rPr>
          <w:b/>
          <w:bCs/>
          <w:u w:val="single"/>
        </w:rPr>
        <w:t xml:space="preserve"> EUR, a</w:t>
      </w:r>
      <w:r w:rsidR="00225508" w:rsidRPr="001666ED">
        <w:rPr>
          <w:b/>
          <w:bCs/>
          <w:u w:val="single"/>
        </w:rPr>
        <w:t xml:space="preserve"> sastoje</w:t>
      </w:r>
      <w:r w:rsidR="00522603" w:rsidRPr="001666ED">
        <w:rPr>
          <w:b/>
          <w:bCs/>
          <w:u w:val="single"/>
        </w:rPr>
        <w:t xml:space="preserve"> se</w:t>
      </w:r>
      <w:r w:rsidR="00225508" w:rsidRPr="001666ED">
        <w:rPr>
          <w:b/>
          <w:bCs/>
          <w:u w:val="single"/>
        </w:rPr>
        <w:t xml:space="preserve"> od:</w:t>
      </w:r>
    </w:p>
    <w:p w14:paraId="5401BB10" w14:textId="0A98A486" w:rsidR="00225508" w:rsidRPr="00800F60" w:rsidRDefault="00225508" w:rsidP="00225508">
      <w:pPr>
        <w:pStyle w:val="Odlomakpopisa"/>
        <w:numPr>
          <w:ilvl w:val="0"/>
          <w:numId w:val="16"/>
        </w:numPr>
        <w:suppressAutoHyphens/>
        <w:spacing w:line="252" w:lineRule="auto"/>
        <w:jc w:val="both"/>
        <w:rPr>
          <w:bCs/>
          <w:u w:val="single"/>
        </w:rPr>
      </w:pPr>
      <w:r w:rsidRPr="00800F60">
        <w:rPr>
          <w:bCs/>
          <w:i/>
          <w:u w:val="single"/>
        </w:rPr>
        <w:t>Pomoći iz inozemstva i od subjekata unutar općeg proračuna</w:t>
      </w:r>
      <w:r w:rsidRPr="00800F60">
        <w:rPr>
          <w:bCs/>
          <w:u w:val="single"/>
        </w:rPr>
        <w:t xml:space="preserve"> </w:t>
      </w:r>
      <w:r w:rsidR="00F63748">
        <w:rPr>
          <w:bCs/>
          <w:i/>
          <w:u w:val="single"/>
        </w:rPr>
        <w:t>2.</w:t>
      </w:r>
      <w:r w:rsidR="009B0D98">
        <w:rPr>
          <w:bCs/>
          <w:i/>
          <w:u w:val="single"/>
        </w:rPr>
        <w:t>763</w:t>
      </w:r>
      <w:r w:rsidR="00F63748">
        <w:rPr>
          <w:bCs/>
          <w:i/>
          <w:u w:val="single"/>
        </w:rPr>
        <w:t>.</w:t>
      </w:r>
      <w:r w:rsidR="009B0D98">
        <w:rPr>
          <w:bCs/>
          <w:i/>
          <w:u w:val="single"/>
        </w:rPr>
        <w:t>395</w:t>
      </w:r>
      <w:r w:rsidR="00F63748">
        <w:rPr>
          <w:bCs/>
          <w:i/>
          <w:u w:val="single"/>
        </w:rPr>
        <w:t>,00</w:t>
      </w:r>
      <w:r w:rsidRPr="00800F60">
        <w:rPr>
          <w:bCs/>
          <w:i/>
          <w:u w:val="single"/>
        </w:rPr>
        <w:t xml:space="preserve"> EUR</w:t>
      </w:r>
    </w:p>
    <w:p w14:paraId="617243EE" w14:textId="2FA01C4C" w:rsidR="00225508" w:rsidRDefault="00225508" w:rsidP="00326259">
      <w:pPr>
        <w:suppressAutoHyphens/>
        <w:spacing w:line="252" w:lineRule="auto"/>
        <w:jc w:val="both"/>
        <w:rPr>
          <w:bCs/>
        </w:rPr>
      </w:pPr>
      <w:r w:rsidRPr="00EE50C2">
        <w:rPr>
          <w:bCs/>
          <w:sz w:val="22"/>
          <w:szCs w:val="22"/>
        </w:rPr>
        <w:t xml:space="preserve"> kojeg čine: Tekuće i kapitalne</w:t>
      </w:r>
      <w:r w:rsidRPr="00225508">
        <w:rPr>
          <w:bCs/>
        </w:rPr>
        <w:t xml:space="preserve"> pomoći iz nenadležnog </w:t>
      </w:r>
      <w:r w:rsidR="00F63748">
        <w:rPr>
          <w:bCs/>
        </w:rPr>
        <w:t>i državnog proračuna</w:t>
      </w:r>
      <w:r w:rsidRPr="00225508">
        <w:rPr>
          <w:bCs/>
        </w:rPr>
        <w:t xml:space="preserve">. </w:t>
      </w:r>
    </w:p>
    <w:p w14:paraId="77A4E99C" w14:textId="77777777" w:rsidR="00225508" w:rsidRPr="00800F60" w:rsidRDefault="00225508" w:rsidP="00225508">
      <w:pPr>
        <w:pStyle w:val="Odlomakpopisa"/>
        <w:numPr>
          <w:ilvl w:val="0"/>
          <w:numId w:val="16"/>
        </w:numPr>
        <w:suppressAutoHyphens/>
        <w:spacing w:line="252" w:lineRule="auto"/>
        <w:jc w:val="both"/>
        <w:rPr>
          <w:bCs/>
          <w:u w:val="single"/>
        </w:rPr>
      </w:pPr>
      <w:r w:rsidRPr="00800F60">
        <w:rPr>
          <w:bCs/>
          <w:i/>
          <w:u w:val="single"/>
        </w:rPr>
        <w:t>Prihodi od imovine</w:t>
      </w:r>
      <w:r w:rsidRPr="00800F60">
        <w:rPr>
          <w:bCs/>
          <w:u w:val="single"/>
        </w:rPr>
        <w:t xml:space="preserve"> 0,70 EUR</w:t>
      </w:r>
    </w:p>
    <w:p w14:paraId="0CA2F1F2" w14:textId="77777777" w:rsidR="00225508" w:rsidRDefault="00225508" w:rsidP="00326259">
      <w:pPr>
        <w:suppressAutoHyphens/>
        <w:spacing w:line="252" w:lineRule="auto"/>
        <w:jc w:val="both"/>
        <w:rPr>
          <w:bCs/>
        </w:rPr>
      </w:pPr>
      <w:r>
        <w:rPr>
          <w:bCs/>
        </w:rPr>
        <w:t xml:space="preserve">Odnose se na kamate na depozitu po viđenju odnosno sredstva na </w:t>
      </w:r>
      <w:r w:rsidR="00326259">
        <w:rPr>
          <w:bCs/>
        </w:rPr>
        <w:t>bankovnom računu.</w:t>
      </w:r>
    </w:p>
    <w:p w14:paraId="62289685" w14:textId="2CD6C1FC" w:rsidR="00326259" w:rsidRPr="00800F60" w:rsidRDefault="00326259" w:rsidP="00326259">
      <w:pPr>
        <w:pStyle w:val="Odlomakpopisa"/>
        <w:numPr>
          <w:ilvl w:val="0"/>
          <w:numId w:val="16"/>
        </w:numPr>
        <w:suppressAutoHyphens/>
        <w:spacing w:line="252" w:lineRule="auto"/>
        <w:jc w:val="both"/>
        <w:rPr>
          <w:bCs/>
          <w:i/>
          <w:u w:val="single"/>
        </w:rPr>
      </w:pPr>
      <w:r w:rsidRPr="00800F60">
        <w:rPr>
          <w:bCs/>
          <w:i/>
          <w:u w:val="single"/>
        </w:rPr>
        <w:t xml:space="preserve">Prihodi od upravnih i adm.pristojbi, pristojbi po posebnim propisima </w:t>
      </w:r>
      <w:r w:rsidR="00F63748">
        <w:rPr>
          <w:bCs/>
          <w:i/>
          <w:u w:val="single"/>
        </w:rPr>
        <w:t>1</w:t>
      </w:r>
      <w:r w:rsidR="0014367E">
        <w:rPr>
          <w:bCs/>
          <w:i/>
          <w:u w:val="single"/>
        </w:rPr>
        <w:t>74</w:t>
      </w:r>
      <w:r w:rsidRPr="00800F60">
        <w:rPr>
          <w:bCs/>
          <w:i/>
          <w:u w:val="single"/>
        </w:rPr>
        <w:t>.130,00 EUR</w:t>
      </w:r>
    </w:p>
    <w:p w14:paraId="4A2362B4" w14:textId="51488FEF" w:rsidR="00326259" w:rsidRPr="00F63748" w:rsidRDefault="00326259" w:rsidP="00326259">
      <w:pPr>
        <w:suppressAutoHyphens/>
        <w:spacing w:line="252" w:lineRule="auto"/>
        <w:jc w:val="both"/>
        <w:rPr>
          <w:bCs/>
          <w:color w:val="FF0000"/>
        </w:rPr>
      </w:pPr>
      <w:r>
        <w:rPr>
          <w:bCs/>
        </w:rPr>
        <w:t>Obuhvaćaju prihode koji se ostvaruju obavljanjem osnovne djelatnosti – sufinancira</w:t>
      </w:r>
      <w:r w:rsidR="006E05BA">
        <w:rPr>
          <w:bCs/>
        </w:rPr>
        <w:t>nje cijene usluge, part.</w:t>
      </w:r>
      <w:r>
        <w:rPr>
          <w:bCs/>
        </w:rPr>
        <w:t xml:space="preserve"> i ostale prihode za posebne namjene. Planirani su temeljem ostvarenj</w:t>
      </w:r>
      <w:r w:rsidR="00D87FD3">
        <w:rPr>
          <w:bCs/>
        </w:rPr>
        <w:t>a</w:t>
      </w:r>
      <w:r>
        <w:rPr>
          <w:bCs/>
        </w:rPr>
        <w:t xml:space="preserve"> prethodnih godina i temeljem broja upisanih učenika u školsku 202</w:t>
      </w:r>
      <w:r w:rsidR="0014367E">
        <w:rPr>
          <w:bCs/>
        </w:rPr>
        <w:t>5</w:t>
      </w:r>
      <w:r>
        <w:rPr>
          <w:bCs/>
        </w:rPr>
        <w:t>./202</w:t>
      </w:r>
      <w:r w:rsidR="0014367E">
        <w:rPr>
          <w:bCs/>
        </w:rPr>
        <w:t>6</w:t>
      </w:r>
      <w:r w:rsidR="006E05BA">
        <w:rPr>
          <w:bCs/>
        </w:rPr>
        <w:t xml:space="preserve">.god. </w:t>
      </w:r>
      <w:r w:rsidRPr="00423C21">
        <w:rPr>
          <w:bCs/>
        </w:rPr>
        <w:t xml:space="preserve">a to je </w:t>
      </w:r>
      <w:r w:rsidR="004C43B2" w:rsidRPr="004C43B2">
        <w:rPr>
          <w:bCs/>
        </w:rPr>
        <w:t>575</w:t>
      </w:r>
      <w:r w:rsidRPr="004C43B2">
        <w:rPr>
          <w:bCs/>
        </w:rPr>
        <w:t xml:space="preserve"> učenika.</w:t>
      </w:r>
    </w:p>
    <w:p w14:paraId="4A8E6CEE" w14:textId="4C2FE18E" w:rsidR="001D13D0" w:rsidRPr="00800F60" w:rsidRDefault="001D13D0" w:rsidP="001D13D0">
      <w:pPr>
        <w:pStyle w:val="Odlomakpopisa"/>
        <w:numPr>
          <w:ilvl w:val="0"/>
          <w:numId w:val="16"/>
        </w:numPr>
        <w:suppressAutoHyphens/>
        <w:spacing w:line="252" w:lineRule="auto"/>
        <w:jc w:val="both"/>
        <w:rPr>
          <w:bCs/>
          <w:i/>
          <w:sz w:val="16"/>
          <w:szCs w:val="16"/>
          <w:u w:val="single"/>
        </w:rPr>
      </w:pPr>
      <w:r w:rsidRPr="00800F60">
        <w:rPr>
          <w:bCs/>
          <w:i/>
          <w:sz w:val="22"/>
          <w:szCs w:val="22"/>
          <w:u w:val="single"/>
        </w:rPr>
        <w:t>Prihodi od prodaje proiz</w:t>
      </w:r>
      <w:r w:rsidR="00DF61F4" w:rsidRPr="00800F60">
        <w:rPr>
          <w:bCs/>
          <w:i/>
          <w:sz w:val="22"/>
          <w:szCs w:val="22"/>
          <w:u w:val="single"/>
        </w:rPr>
        <w:t>voda</w:t>
      </w:r>
      <w:r w:rsidRPr="00800F60">
        <w:rPr>
          <w:bCs/>
          <w:i/>
          <w:sz w:val="22"/>
          <w:szCs w:val="22"/>
          <w:u w:val="single"/>
        </w:rPr>
        <w:t xml:space="preserve"> i robe te pruženih usluga</w:t>
      </w:r>
      <w:r w:rsidR="00A04C7C" w:rsidRPr="00800F60">
        <w:rPr>
          <w:bCs/>
          <w:i/>
          <w:sz w:val="22"/>
          <w:szCs w:val="22"/>
          <w:u w:val="single"/>
        </w:rPr>
        <w:t xml:space="preserve"> i prihoda od donacije</w:t>
      </w:r>
      <w:r w:rsidRPr="00800F60">
        <w:rPr>
          <w:bCs/>
          <w:i/>
          <w:sz w:val="22"/>
          <w:szCs w:val="22"/>
          <w:u w:val="single"/>
        </w:rPr>
        <w:t xml:space="preserve"> </w:t>
      </w:r>
      <w:r w:rsidR="0014367E">
        <w:rPr>
          <w:bCs/>
          <w:i/>
          <w:sz w:val="22"/>
          <w:szCs w:val="22"/>
          <w:u w:val="single"/>
        </w:rPr>
        <w:t>6.930</w:t>
      </w:r>
      <w:r w:rsidR="00347C97">
        <w:rPr>
          <w:bCs/>
          <w:i/>
          <w:sz w:val="22"/>
          <w:szCs w:val="22"/>
          <w:u w:val="single"/>
        </w:rPr>
        <w:t>,00</w:t>
      </w:r>
      <w:r w:rsidRPr="00800F60">
        <w:rPr>
          <w:bCs/>
          <w:i/>
          <w:sz w:val="22"/>
          <w:szCs w:val="22"/>
          <w:u w:val="single"/>
        </w:rPr>
        <w:t xml:space="preserve"> EUR</w:t>
      </w:r>
    </w:p>
    <w:p w14:paraId="54F5C29F" w14:textId="09E3D6EE" w:rsidR="00DF61F4" w:rsidRDefault="00B07956" w:rsidP="00B07956">
      <w:pPr>
        <w:suppressAutoHyphens/>
        <w:spacing w:line="252" w:lineRule="auto"/>
        <w:jc w:val="both"/>
        <w:rPr>
          <w:bCs/>
        </w:rPr>
      </w:pPr>
      <w:r>
        <w:rPr>
          <w:bCs/>
        </w:rPr>
        <w:t xml:space="preserve">Prihodi od pruženih usluga se ostvaruju obavljanjem poslova na tržištu i u tržišnim uvjetima i dio su vlastitih prihoda, a obuhvaćaju prihode od najma </w:t>
      </w:r>
      <w:proofErr w:type="spellStart"/>
      <w:r>
        <w:rPr>
          <w:bCs/>
        </w:rPr>
        <w:t>samoposlužnih</w:t>
      </w:r>
      <w:proofErr w:type="spellEnd"/>
      <w:r>
        <w:rPr>
          <w:bCs/>
        </w:rPr>
        <w:t xml:space="preserve"> aparata</w:t>
      </w:r>
      <w:r w:rsidR="0014367E">
        <w:rPr>
          <w:bCs/>
        </w:rPr>
        <w:t xml:space="preserve"> i najma instrumenta</w:t>
      </w:r>
      <w:r>
        <w:rPr>
          <w:bCs/>
        </w:rPr>
        <w:t xml:space="preserve">. </w:t>
      </w:r>
      <w:r w:rsidR="00DF61F4">
        <w:rPr>
          <w:bCs/>
        </w:rPr>
        <w:t>Unutar prihoda od donacija planira se prihod od tekućih i kapitalnih donacija.</w:t>
      </w:r>
    </w:p>
    <w:p w14:paraId="733837A2" w14:textId="3686D202" w:rsidR="00DF61F4" w:rsidRPr="00800F60" w:rsidRDefault="00DF61F4" w:rsidP="00DF61F4">
      <w:pPr>
        <w:pStyle w:val="Odlomakpopisa"/>
        <w:numPr>
          <w:ilvl w:val="0"/>
          <w:numId w:val="16"/>
        </w:numPr>
        <w:suppressAutoHyphens/>
        <w:spacing w:line="252" w:lineRule="auto"/>
        <w:jc w:val="both"/>
        <w:rPr>
          <w:bCs/>
          <w:u w:val="single"/>
        </w:rPr>
      </w:pPr>
      <w:r w:rsidRPr="00800F60">
        <w:rPr>
          <w:bCs/>
          <w:i/>
          <w:u w:val="single"/>
        </w:rPr>
        <w:t>Prihodi iz nadležnog proračuna za financiranje rashoda poslovanja</w:t>
      </w:r>
      <w:r w:rsidRPr="00800F60">
        <w:rPr>
          <w:bCs/>
          <w:u w:val="single"/>
        </w:rPr>
        <w:t xml:space="preserve"> </w:t>
      </w:r>
      <w:r w:rsidR="0014367E">
        <w:rPr>
          <w:bCs/>
          <w:i/>
          <w:u w:val="single"/>
        </w:rPr>
        <w:t>125.188,93</w:t>
      </w:r>
      <w:r w:rsidRPr="00800F60">
        <w:rPr>
          <w:bCs/>
          <w:i/>
          <w:u w:val="single"/>
        </w:rPr>
        <w:t xml:space="preserve"> EUR</w:t>
      </w:r>
    </w:p>
    <w:p w14:paraId="7EEADB63" w14:textId="49EABEA2" w:rsidR="00326259" w:rsidRDefault="00DF61F4" w:rsidP="00F63748">
      <w:pPr>
        <w:suppressAutoHyphens/>
        <w:spacing w:line="252" w:lineRule="auto"/>
        <w:jc w:val="both"/>
        <w:rPr>
          <w:bCs/>
        </w:rPr>
      </w:pPr>
      <w:r>
        <w:rPr>
          <w:bCs/>
        </w:rPr>
        <w:t>Planirani su temeljem limita zadanih od strane Osnivača, a obuhvaćaju sve prihode koji služe za pokriće minimalnog zakonskog standarda, obiljež</w:t>
      </w:r>
      <w:r w:rsidR="00A21C32">
        <w:rPr>
          <w:bCs/>
        </w:rPr>
        <w:t>a</w:t>
      </w:r>
      <w:r>
        <w:rPr>
          <w:bCs/>
        </w:rPr>
        <w:t>vanj</w:t>
      </w:r>
      <w:r w:rsidR="003B7877">
        <w:rPr>
          <w:bCs/>
        </w:rPr>
        <w:t>u postignuća učenika te</w:t>
      </w:r>
      <w:r>
        <w:rPr>
          <w:bCs/>
        </w:rPr>
        <w:t xml:space="preserve"> sufinanciranje pomoćnika u nastavi.</w:t>
      </w:r>
    </w:p>
    <w:p w14:paraId="12EF5D01" w14:textId="6FAE9489" w:rsidR="00BA4644" w:rsidRDefault="001666ED" w:rsidP="00BA4644">
      <w:pPr>
        <w:suppressAutoHyphens/>
        <w:spacing w:line="252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*</w:t>
      </w:r>
      <w:r w:rsidR="00BA4644">
        <w:rPr>
          <w:b/>
          <w:bCs/>
          <w:u w:val="single"/>
        </w:rPr>
        <w:t>Rashodi poslovanja za 202</w:t>
      </w:r>
      <w:r w:rsidR="0014367E">
        <w:rPr>
          <w:b/>
          <w:bCs/>
          <w:u w:val="single"/>
        </w:rPr>
        <w:t>6</w:t>
      </w:r>
      <w:r w:rsidR="00BA4644">
        <w:rPr>
          <w:b/>
          <w:bCs/>
          <w:u w:val="single"/>
        </w:rPr>
        <w:t xml:space="preserve">. planirani su  u iznosu od </w:t>
      </w:r>
      <w:r w:rsidR="00F63748">
        <w:rPr>
          <w:b/>
          <w:bCs/>
          <w:u w:val="single"/>
        </w:rPr>
        <w:t>3.</w:t>
      </w:r>
      <w:r w:rsidR="0014367E">
        <w:rPr>
          <w:b/>
          <w:bCs/>
          <w:u w:val="single"/>
        </w:rPr>
        <w:t>074</w:t>
      </w:r>
      <w:r w:rsidR="004616AC">
        <w:rPr>
          <w:b/>
          <w:bCs/>
          <w:u w:val="single"/>
        </w:rPr>
        <w:t>.64</w:t>
      </w:r>
      <w:r w:rsidR="0014367E">
        <w:rPr>
          <w:b/>
          <w:bCs/>
          <w:u w:val="single"/>
        </w:rPr>
        <w:t>4</w:t>
      </w:r>
      <w:r w:rsidR="00F63748">
        <w:rPr>
          <w:b/>
          <w:bCs/>
          <w:u w:val="single"/>
        </w:rPr>
        <w:t>,</w:t>
      </w:r>
      <w:r w:rsidR="0014367E">
        <w:rPr>
          <w:b/>
          <w:bCs/>
          <w:u w:val="single"/>
        </w:rPr>
        <w:t>63</w:t>
      </w:r>
      <w:r w:rsidR="00BA4644">
        <w:rPr>
          <w:b/>
          <w:bCs/>
          <w:u w:val="single"/>
        </w:rPr>
        <w:t xml:space="preserve"> EUR, a</w:t>
      </w:r>
      <w:r w:rsidR="00BA4644" w:rsidRPr="00225508">
        <w:rPr>
          <w:b/>
          <w:bCs/>
          <w:u w:val="single"/>
        </w:rPr>
        <w:t xml:space="preserve"> sastoje</w:t>
      </w:r>
      <w:r w:rsidR="00BA4644">
        <w:rPr>
          <w:b/>
          <w:bCs/>
          <w:u w:val="single"/>
        </w:rPr>
        <w:t xml:space="preserve"> se</w:t>
      </w:r>
      <w:r w:rsidR="00BA4644" w:rsidRPr="00225508">
        <w:rPr>
          <w:b/>
          <w:bCs/>
          <w:u w:val="single"/>
        </w:rPr>
        <w:t xml:space="preserve"> od: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10"/>
      </w:tblGrid>
      <w:tr w:rsidR="00DC4674" w14:paraId="17637B1F" w14:textId="77777777" w:rsidTr="00F63748">
        <w:tc>
          <w:tcPr>
            <w:tcW w:w="3964" w:type="dxa"/>
          </w:tcPr>
          <w:p w14:paraId="03CFA28B" w14:textId="77777777" w:rsidR="00DC4674" w:rsidRPr="00DC4674" w:rsidRDefault="00DC4674" w:rsidP="00BA4644">
            <w:pPr>
              <w:suppressAutoHyphens/>
              <w:spacing w:line="252" w:lineRule="auto"/>
              <w:jc w:val="both"/>
              <w:rPr>
                <w:bCs/>
                <w:i/>
              </w:rPr>
            </w:pPr>
            <w:r w:rsidRPr="00DC4674">
              <w:rPr>
                <w:bCs/>
                <w:i/>
              </w:rPr>
              <w:t>1. Rashoda za zaposlene</w:t>
            </w:r>
          </w:p>
        </w:tc>
        <w:tc>
          <w:tcPr>
            <w:tcW w:w="2410" w:type="dxa"/>
          </w:tcPr>
          <w:p w14:paraId="4F9B644B" w14:textId="7644EAD9" w:rsidR="00DC4674" w:rsidRPr="00DC4674" w:rsidRDefault="00F63748" w:rsidP="0014367E">
            <w:pPr>
              <w:suppressAutoHyphens/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2.</w:t>
            </w:r>
            <w:r w:rsidR="0014367E">
              <w:rPr>
                <w:bCs/>
              </w:rPr>
              <w:t>727.119</w:t>
            </w:r>
            <w:r>
              <w:rPr>
                <w:bCs/>
              </w:rPr>
              <w:t>,33</w:t>
            </w:r>
            <w:r w:rsidR="00DC4674" w:rsidRPr="00DC4674">
              <w:rPr>
                <w:bCs/>
              </w:rPr>
              <w:t xml:space="preserve"> EUR</w:t>
            </w:r>
          </w:p>
        </w:tc>
      </w:tr>
      <w:tr w:rsidR="00DC4674" w14:paraId="03B48E6D" w14:textId="77777777" w:rsidTr="00F63748">
        <w:tc>
          <w:tcPr>
            <w:tcW w:w="3964" w:type="dxa"/>
          </w:tcPr>
          <w:p w14:paraId="5E7720FD" w14:textId="77777777" w:rsidR="00DC4674" w:rsidRPr="00DC4674" w:rsidRDefault="00DC4674" w:rsidP="00BA4644">
            <w:pPr>
              <w:suppressAutoHyphens/>
              <w:spacing w:line="252" w:lineRule="auto"/>
              <w:jc w:val="both"/>
              <w:rPr>
                <w:bCs/>
                <w:i/>
              </w:rPr>
            </w:pPr>
            <w:r w:rsidRPr="00DC4674">
              <w:rPr>
                <w:bCs/>
                <w:i/>
              </w:rPr>
              <w:t>2. Materijalni rashodi</w:t>
            </w:r>
          </w:p>
        </w:tc>
        <w:tc>
          <w:tcPr>
            <w:tcW w:w="2410" w:type="dxa"/>
          </w:tcPr>
          <w:p w14:paraId="1B3963C0" w14:textId="19AE36C5" w:rsidR="00DC4674" w:rsidRPr="00DC4674" w:rsidRDefault="0014367E" w:rsidP="0014367E">
            <w:pPr>
              <w:suppressAutoHyphens/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314.298</w:t>
            </w:r>
            <w:r w:rsidR="004616AC">
              <w:rPr>
                <w:bCs/>
              </w:rPr>
              <w:t>,</w:t>
            </w:r>
            <w:r>
              <w:rPr>
                <w:bCs/>
              </w:rPr>
              <w:t>88</w:t>
            </w:r>
            <w:r w:rsidR="00DC4674" w:rsidRPr="00DC4674">
              <w:rPr>
                <w:bCs/>
              </w:rPr>
              <w:t xml:space="preserve"> EUR</w:t>
            </w:r>
          </w:p>
        </w:tc>
      </w:tr>
      <w:tr w:rsidR="00DC4674" w14:paraId="4950FE73" w14:textId="77777777" w:rsidTr="00F63748">
        <w:tc>
          <w:tcPr>
            <w:tcW w:w="3964" w:type="dxa"/>
          </w:tcPr>
          <w:p w14:paraId="40C89EA0" w14:textId="77777777" w:rsidR="00DC4674" w:rsidRPr="00DC4674" w:rsidRDefault="00DC4674" w:rsidP="00BA4644">
            <w:pPr>
              <w:suppressAutoHyphens/>
              <w:spacing w:line="252" w:lineRule="auto"/>
              <w:jc w:val="both"/>
              <w:rPr>
                <w:bCs/>
                <w:u w:val="single"/>
              </w:rPr>
            </w:pPr>
            <w:r>
              <w:rPr>
                <w:bCs/>
                <w:i/>
              </w:rPr>
              <w:t xml:space="preserve">3. </w:t>
            </w:r>
            <w:r w:rsidRPr="00DC4674">
              <w:rPr>
                <w:bCs/>
                <w:i/>
              </w:rPr>
              <w:t>Financijski rashodi</w:t>
            </w:r>
          </w:p>
        </w:tc>
        <w:tc>
          <w:tcPr>
            <w:tcW w:w="2410" w:type="dxa"/>
          </w:tcPr>
          <w:p w14:paraId="6B7A2E59" w14:textId="3922DEC6" w:rsidR="00DC4674" w:rsidRPr="00DC4674" w:rsidRDefault="0014367E" w:rsidP="00DC4674">
            <w:pPr>
              <w:suppressAutoHyphens/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DC4674" w:rsidRPr="00DC4674">
              <w:rPr>
                <w:bCs/>
              </w:rPr>
              <w:t>.069,00 EUR</w:t>
            </w:r>
          </w:p>
        </w:tc>
      </w:tr>
      <w:tr w:rsidR="00DC4674" w14:paraId="59B4060C" w14:textId="77777777" w:rsidTr="00F63748">
        <w:trPr>
          <w:trHeight w:val="323"/>
        </w:trPr>
        <w:tc>
          <w:tcPr>
            <w:tcW w:w="3964" w:type="dxa"/>
          </w:tcPr>
          <w:p w14:paraId="433E4DD4" w14:textId="77777777" w:rsidR="00DC4674" w:rsidRPr="00DC4674" w:rsidRDefault="00DC4674" w:rsidP="00DC4674">
            <w:pPr>
              <w:suppressAutoHyphens/>
              <w:spacing w:line="252" w:lineRule="auto"/>
              <w:jc w:val="both"/>
              <w:rPr>
                <w:bCs/>
                <w:u w:val="single"/>
              </w:rPr>
            </w:pPr>
            <w:r>
              <w:rPr>
                <w:bCs/>
                <w:i/>
              </w:rPr>
              <w:t>4.</w:t>
            </w:r>
            <w:r w:rsidR="0070540F">
              <w:rPr>
                <w:bCs/>
                <w:i/>
              </w:rPr>
              <w:t xml:space="preserve"> </w:t>
            </w:r>
            <w:r w:rsidRPr="00DC4674">
              <w:rPr>
                <w:bCs/>
                <w:i/>
              </w:rPr>
              <w:t>Naknade građanima i kućanstvima</w:t>
            </w:r>
          </w:p>
        </w:tc>
        <w:tc>
          <w:tcPr>
            <w:tcW w:w="2410" w:type="dxa"/>
          </w:tcPr>
          <w:p w14:paraId="483CA5DE" w14:textId="43315799" w:rsidR="00F63748" w:rsidRPr="00DC4674" w:rsidRDefault="00CB5722" w:rsidP="00F63748">
            <w:pPr>
              <w:suppressAutoHyphens/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792,72</w:t>
            </w:r>
            <w:r w:rsidR="00DC4674">
              <w:rPr>
                <w:bCs/>
              </w:rPr>
              <w:t xml:space="preserve"> EUR</w:t>
            </w:r>
          </w:p>
        </w:tc>
      </w:tr>
      <w:tr w:rsidR="00F63748" w14:paraId="19F76042" w14:textId="77777777" w:rsidTr="00F63748">
        <w:trPr>
          <w:trHeight w:val="323"/>
        </w:trPr>
        <w:tc>
          <w:tcPr>
            <w:tcW w:w="3964" w:type="dxa"/>
          </w:tcPr>
          <w:p w14:paraId="01CA6BA1" w14:textId="276458F1" w:rsidR="00F63748" w:rsidRPr="00F63748" w:rsidRDefault="00F63748" w:rsidP="00F63748">
            <w:pPr>
              <w:suppressAutoHyphens/>
              <w:spacing w:line="252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5.Ostali rashodi</w:t>
            </w:r>
          </w:p>
        </w:tc>
        <w:tc>
          <w:tcPr>
            <w:tcW w:w="2410" w:type="dxa"/>
          </w:tcPr>
          <w:p w14:paraId="4D8F9FEF" w14:textId="192EF5BE" w:rsidR="00F63748" w:rsidRDefault="00F63748" w:rsidP="0014367E">
            <w:pPr>
              <w:suppressAutoHyphens/>
              <w:spacing w:line="252" w:lineRule="auto"/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14367E">
              <w:rPr>
                <w:bCs/>
              </w:rPr>
              <w:t>9</w:t>
            </w:r>
            <w:r>
              <w:rPr>
                <w:bCs/>
              </w:rPr>
              <w:t>6,00 EUR</w:t>
            </w:r>
          </w:p>
        </w:tc>
      </w:tr>
    </w:tbl>
    <w:p w14:paraId="4342B77E" w14:textId="3906F9E0" w:rsidR="001666ED" w:rsidRPr="001666ED" w:rsidRDefault="001666ED" w:rsidP="001666ED">
      <w:pPr>
        <w:suppressAutoHyphens/>
        <w:spacing w:line="252" w:lineRule="auto"/>
        <w:jc w:val="both"/>
        <w:rPr>
          <w:bCs/>
        </w:rPr>
      </w:pPr>
      <w:r w:rsidRPr="001666ED">
        <w:rPr>
          <w:b/>
          <w:bCs/>
          <w:u w:val="single"/>
        </w:rPr>
        <w:t>*Rashodi za nabavu nefinancijske imovine</w:t>
      </w:r>
      <w:r w:rsidRPr="001666ED">
        <w:rPr>
          <w:bCs/>
          <w:u w:val="single"/>
        </w:rPr>
        <w:t xml:space="preserve"> za 202</w:t>
      </w:r>
      <w:r w:rsidR="0014367E">
        <w:rPr>
          <w:bCs/>
          <w:u w:val="single"/>
        </w:rPr>
        <w:t>6</w:t>
      </w:r>
      <w:r w:rsidRPr="001666ED">
        <w:rPr>
          <w:bCs/>
          <w:u w:val="single"/>
        </w:rPr>
        <w:t xml:space="preserve">. planirani su u iznosu od </w:t>
      </w:r>
      <w:r w:rsidR="0014367E">
        <w:rPr>
          <w:b/>
          <w:bCs/>
          <w:u w:val="single"/>
        </w:rPr>
        <w:t>29.968,70</w:t>
      </w:r>
      <w:r w:rsidRPr="001666ED">
        <w:rPr>
          <w:b/>
          <w:bCs/>
          <w:u w:val="single"/>
        </w:rPr>
        <w:t xml:space="preserve"> EUR</w:t>
      </w:r>
    </w:p>
    <w:p w14:paraId="1A3BC54F" w14:textId="7B003D2F" w:rsidR="00AE41CE" w:rsidRDefault="00CA0707" w:rsidP="00CA0707">
      <w:pPr>
        <w:suppressAutoHyphens/>
        <w:spacing w:line="252" w:lineRule="auto"/>
        <w:jc w:val="both"/>
        <w:rPr>
          <w:bCs/>
        </w:rPr>
      </w:pPr>
      <w:r>
        <w:rPr>
          <w:bCs/>
        </w:rPr>
        <w:t>Obuhvaća</w:t>
      </w:r>
      <w:r w:rsidR="00917796">
        <w:rPr>
          <w:bCs/>
        </w:rPr>
        <w:t>ju</w:t>
      </w:r>
      <w:r>
        <w:rPr>
          <w:bCs/>
        </w:rPr>
        <w:t xml:space="preserve"> r</w:t>
      </w:r>
      <w:r w:rsidR="00917796">
        <w:rPr>
          <w:bCs/>
        </w:rPr>
        <w:t>a</w:t>
      </w:r>
      <w:r>
        <w:rPr>
          <w:bCs/>
        </w:rPr>
        <w:t xml:space="preserve">shode za nabavu postrojenja i opreme, knjiga i ulaganje u računalne programe. </w:t>
      </w:r>
    </w:p>
    <w:p w14:paraId="1ED715F3" w14:textId="77777777" w:rsidR="00AE41CE" w:rsidRDefault="00AE41CE" w:rsidP="00AE41CE">
      <w:pPr>
        <w:jc w:val="both"/>
        <w:rPr>
          <w:bCs/>
        </w:rPr>
      </w:pPr>
      <w:r w:rsidRPr="007E7870">
        <w:lastRenderedPageBreak/>
        <w:t xml:space="preserve">Detaljna struktura rashoda može se vidjeti u </w:t>
      </w:r>
      <w:r>
        <w:t>P</w:t>
      </w:r>
      <w:r w:rsidRPr="007E7870">
        <w:t>osebnom dijelu ovog Financijskog plana.</w:t>
      </w:r>
    </w:p>
    <w:p w14:paraId="57383CB3" w14:textId="77777777" w:rsidR="00AE41CE" w:rsidRDefault="00AE41CE" w:rsidP="00CA0707">
      <w:pPr>
        <w:suppressAutoHyphens/>
        <w:spacing w:line="252" w:lineRule="auto"/>
        <w:jc w:val="both"/>
        <w:rPr>
          <w:bCs/>
        </w:rPr>
      </w:pPr>
    </w:p>
    <w:p w14:paraId="4614E942" w14:textId="77777777" w:rsidR="00800F60" w:rsidRDefault="00800F60" w:rsidP="00800F60">
      <w:pPr>
        <w:suppressAutoHyphens/>
        <w:spacing w:line="252" w:lineRule="auto"/>
        <w:ind w:left="360"/>
        <w:jc w:val="both"/>
        <w:rPr>
          <w:bCs/>
        </w:rPr>
      </w:pPr>
    </w:p>
    <w:p w14:paraId="2B455BEC" w14:textId="77777777" w:rsidR="00164904" w:rsidRDefault="00C87679" w:rsidP="0038013F">
      <w:pPr>
        <w:pStyle w:val="Odlomakpopisa"/>
        <w:numPr>
          <w:ilvl w:val="0"/>
          <w:numId w:val="15"/>
        </w:numPr>
        <w:suppressAutoHyphens/>
        <w:spacing w:line="276" w:lineRule="auto"/>
        <w:jc w:val="both"/>
        <w:rPr>
          <w:b/>
          <w:bCs/>
          <w:sz w:val="28"/>
          <w:szCs w:val="28"/>
        </w:rPr>
      </w:pPr>
      <w:r w:rsidRPr="00C87679">
        <w:rPr>
          <w:b/>
          <w:bCs/>
          <w:sz w:val="28"/>
          <w:szCs w:val="28"/>
        </w:rPr>
        <w:t>POSEBNI DIO</w:t>
      </w:r>
    </w:p>
    <w:p w14:paraId="1EE4497F" w14:textId="3BEC00B5" w:rsidR="00C87679" w:rsidRDefault="00C87679" w:rsidP="0038013F">
      <w:pPr>
        <w:suppressAutoHyphens/>
        <w:spacing w:line="276" w:lineRule="auto"/>
        <w:jc w:val="both"/>
        <w:rPr>
          <w:bCs/>
        </w:rPr>
      </w:pPr>
      <w:r w:rsidRPr="00164904">
        <w:rPr>
          <w:bCs/>
        </w:rPr>
        <w:t xml:space="preserve">U Posebnom dijelu Proračuna rashodi i izdaci iskazani su </w:t>
      </w:r>
      <w:r w:rsidR="00F31C7C">
        <w:rPr>
          <w:bCs/>
        </w:rPr>
        <w:t>na razini razreda i skupine izvora financiranja</w:t>
      </w:r>
      <w:r w:rsidRPr="00164904">
        <w:rPr>
          <w:bCs/>
        </w:rPr>
        <w:t xml:space="preserve"> i ekonomsk</w:t>
      </w:r>
      <w:r w:rsidR="00F31C7C">
        <w:rPr>
          <w:bCs/>
        </w:rPr>
        <w:t>e</w:t>
      </w:r>
      <w:r w:rsidRPr="00164904">
        <w:rPr>
          <w:bCs/>
        </w:rPr>
        <w:t xml:space="preserve"> klasifikacij</w:t>
      </w:r>
      <w:r w:rsidR="00F31C7C">
        <w:rPr>
          <w:bCs/>
        </w:rPr>
        <w:t>e</w:t>
      </w:r>
      <w:r w:rsidR="00164904" w:rsidRPr="00164904">
        <w:rPr>
          <w:bCs/>
        </w:rPr>
        <w:t xml:space="preserve">, raspoređenih u programe koji se sastoje od aktivnosti i projekata. </w:t>
      </w:r>
    </w:p>
    <w:p w14:paraId="36E46208" w14:textId="77777777" w:rsidR="00C2039B" w:rsidRDefault="00C2039B" w:rsidP="0038013F">
      <w:pPr>
        <w:suppressAutoHyphens/>
        <w:spacing w:line="276" w:lineRule="auto"/>
        <w:jc w:val="both"/>
        <w:rPr>
          <w:b/>
          <w:bCs/>
          <w:sz w:val="28"/>
          <w:szCs w:val="28"/>
        </w:rPr>
      </w:pPr>
    </w:p>
    <w:p w14:paraId="72919F06" w14:textId="09983B23" w:rsidR="00C2039B" w:rsidRPr="0077627F" w:rsidRDefault="00C2039B" w:rsidP="0077627F">
      <w:pPr>
        <w:suppressAutoHyphens/>
        <w:spacing w:line="276" w:lineRule="auto"/>
        <w:jc w:val="both"/>
        <w:rPr>
          <w:b/>
          <w:bCs/>
          <w:sz w:val="26"/>
          <w:szCs w:val="26"/>
          <w:u w:val="single"/>
        </w:rPr>
      </w:pPr>
      <w:r w:rsidRPr="0077627F">
        <w:rPr>
          <w:b/>
          <w:bCs/>
          <w:sz w:val="26"/>
          <w:szCs w:val="26"/>
          <w:u w:val="single"/>
        </w:rPr>
        <w:t>Program: Obilježavanje postignuća učenika</w:t>
      </w:r>
      <w:r w:rsidR="00D249F7" w:rsidRPr="0077627F">
        <w:rPr>
          <w:b/>
          <w:bCs/>
          <w:sz w:val="26"/>
          <w:szCs w:val="26"/>
          <w:u w:val="single"/>
        </w:rPr>
        <w:t xml:space="preserve"> – Natjecanja i smotre </w:t>
      </w:r>
      <w:r w:rsidR="00253A3C">
        <w:rPr>
          <w:b/>
          <w:bCs/>
          <w:sz w:val="26"/>
          <w:szCs w:val="26"/>
          <w:u w:val="single"/>
        </w:rPr>
        <w:t>2</w:t>
      </w:r>
      <w:r w:rsidR="00D249F7" w:rsidRPr="0077627F">
        <w:rPr>
          <w:b/>
          <w:bCs/>
          <w:sz w:val="26"/>
          <w:szCs w:val="26"/>
          <w:u w:val="single"/>
        </w:rPr>
        <w:t>.</w:t>
      </w:r>
      <w:r w:rsidR="00253A3C">
        <w:rPr>
          <w:b/>
          <w:bCs/>
          <w:sz w:val="26"/>
          <w:szCs w:val="26"/>
          <w:u w:val="single"/>
        </w:rPr>
        <w:t>0</w:t>
      </w:r>
      <w:r w:rsidR="007A01EC">
        <w:rPr>
          <w:b/>
          <w:bCs/>
          <w:sz w:val="26"/>
          <w:szCs w:val="26"/>
          <w:u w:val="single"/>
        </w:rPr>
        <w:t>00,00</w:t>
      </w:r>
      <w:r w:rsidR="00D249F7" w:rsidRPr="0077627F">
        <w:rPr>
          <w:b/>
          <w:bCs/>
          <w:sz w:val="26"/>
          <w:szCs w:val="26"/>
          <w:u w:val="single"/>
        </w:rPr>
        <w:t xml:space="preserve"> EUR</w:t>
      </w:r>
    </w:p>
    <w:p w14:paraId="578EAC61" w14:textId="77777777" w:rsidR="00EF6D60" w:rsidRPr="00EF6D60" w:rsidRDefault="00EF6D60" w:rsidP="00EF6D60">
      <w:pPr>
        <w:pStyle w:val="Odlomakpopisa"/>
        <w:numPr>
          <w:ilvl w:val="0"/>
          <w:numId w:val="22"/>
        </w:num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Izvor 111 Porezni i ostali prihodi</w:t>
      </w:r>
    </w:p>
    <w:p w14:paraId="6D065050" w14:textId="3C422F65" w:rsidR="00D249F7" w:rsidRPr="00EF6D60" w:rsidRDefault="00D249F7" w:rsidP="00D249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F6D60">
        <w:rPr>
          <w:rFonts w:ascii="Times New Roman" w:hAnsi="Times New Roman" w:cs="Times New Roman"/>
          <w:sz w:val="24"/>
          <w:szCs w:val="24"/>
        </w:rPr>
        <w:t xml:space="preserve">Iskustvo </w:t>
      </w:r>
      <w:r w:rsidR="00253A3C">
        <w:rPr>
          <w:rFonts w:ascii="Times New Roman" w:hAnsi="Times New Roman" w:cs="Times New Roman"/>
          <w:sz w:val="24"/>
          <w:szCs w:val="24"/>
        </w:rPr>
        <w:t xml:space="preserve">sudjelovanja na </w:t>
      </w:r>
      <w:r w:rsidRPr="00EF6D60">
        <w:rPr>
          <w:rFonts w:ascii="Times New Roman" w:hAnsi="Times New Roman" w:cs="Times New Roman"/>
          <w:sz w:val="24"/>
          <w:szCs w:val="24"/>
        </w:rPr>
        <w:t>natjecanj</w:t>
      </w:r>
      <w:r w:rsidR="00253A3C">
        <w:rPr>
          <w:rFonts w:ascii="Times New Roman" w:hAnsi="Times New Roman" w:cs="Times New Roman"/>
          <w:sz w:val="24"/>
          <w:szCs w:val="24"/>
        </w:rPr>
        <w:t>im</w:t>
      </w:r>
      <w:r w:rsidRPr="00EF6D60">
        <w:rPr>
          <w:rFonts w:ascii="Times New Roman" w:hAnsi="Times New Roman" w:cs="Times New Roman"/>
          <w:sz w:val="24"/>
          <w:szCs w:val="24"/>
        </w:rPr>
        <w:t>a razvija profesionalni odnos</w:t>
      </w:r>
      <w:r w:rsidR="00253A3C">
        <w:rPr>
          <w:rFonts w:ascii="Times New Roman" w:hAnsi="Times New Roman" w:cs="Times New Roman"/>
          <w:sz w:val="24"/>
          <w:szCs w:val="24"/>
        </w:rPr>
        <w:t xml:space="preserve"> učenika</w:t>
      </w:r>
      <w:r w:rsidRPr="00EF6D60">
        <w:rPr>
          <w:rFonts w:ascii="Times New Roman" w:hAnsi="Times New Roman" w:cs="Times New Roman"/>
          <w:sz w:val="24"/>
          <w:szCs w:val="24"/>
        </w:rPr>
        <w:t xml:space="preserve"> prema glazbi ali </w:t>
      </w:r>
      <w:r w:rsidR="00253A3C">
        <w:rPr>
          <w:rFonts w:ascii="Times New Roman" w:hAnsi="Times New Roman" w:cs="Times New Roman"/>
          <w:sz w:val="24"/>
          <w:szCs w:val="24"/>
        </w:rPr>
        <w:t xml:space="preserve">i općenito prema radu. U cilju poticanja izvrsnosti i omogućavanja sudjelovanja učenika na natjecanjima, </w:t>
      </w:r>
      <w:r w:rsidR="00C2039B" w:rsidRPr="00EF6D60">
        <w:rPr>
          <w:rFonts w:ascii="Times New Roman" w:hAnsi="Times New Roman" w:cs="Times New Roman"/>
          <w:bCs/>
          <w:sz w:val="24"/>
          <w:szCs w:val="24"/>
        </w:rPr>
        <w:t>Osnivač</w:t>
      </w:r>
      <w:r w:rsidRPr="00EF6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39B" w:rsidRPr="00EF6D60">
        <w:rPr>
          <w:rFonts w:ascii="Times New Roman" w:hAnsi="Times New Roman" w:cs="Times New Roman"/>
          <w:bCs/>
          <w:sz w:val="24"/>
          <w:szCs w:val="24"/>
        </w:rPr>
        <w:t>Primorsko-goranska županija osigurao</w:t>
      </w:r>
      <w:r w:rsidR="00253A3C">
        <w:rPr>
          <w:rFonts w:ascii="Times New Roman" w:hAnsi="Times New Roman" w:cs="Times New Roman"/>
          <w:bCs/>
          <w:sz w:val="24"/>
          <w:szCs w:val="24"/>
        </w:rPr>
        <w:t xml:space="preserve"> je sredstva u iznosu od</w:t>
      </w:r>
      <w:r w:rsidR="00EF6D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A3C">
        <w:rPr>
          <w:rFonts w:ascii="Times New Roman" w:hAnsi="Times New Roman" w:cs="Times New Roman"/>
          <w:bCs/>
          <w:sz w:val="24"/>
          <w:szCs w:val="24"/>
        </w:rPr>
        <w:t>2.0</w:t>
      </w:r>
      <w:r w:rsidR="007A01EC">
        <w:rPr>
          <w:rFonts w:ascii="Times New Roman" w:hAnsi="Times New Roman" w:cs="Times New Roman"/>
          <w:bCs/>
          <w:sz w:val="24"/>
          <w:szCs w:val="24"/>
        </w:rPr>
        <w:t>00,00</w:t>
      </w:r>
      <w:r w:rsidR="00C2039B" w:rsidRPr="00EF6D60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253A3C">
        <w:rPr>
          <w:rFonts w:ascii="Times New Roman" w:hAnsi="Times New Roman" w:cs="Times New Roman"/>
          <w:bCs/>
          <w:sz w:val="24"/>
          <w:szCs w:val="24"/>
        </w:rPr>
        <w:t xml:space="preserve">. Navedena sredstva utrošit će se </w:t>
      </w:r>
      <w:r w:rsidRPr="00EF6D60">
        <w:rPr>
          <w:rFonts w:ascii="Times New Roman" w:hAnsi="Times New Roman" w:cs="Times New Roman"/>
          <w:bCs/>
          <w:sz w:val="24"/>
          <w:szCs w:val="24"/>
        </w:rPr>
        <w:t>u okviru usluge prijevoza</w:t>
      </w:r>
      <w:r w:rsidR="00253A3C">
        <w:rPr>
          <w:rFonts w:ascii="Times New Roman" w:hAnsi="Times New Roman" w:cs="Times New Roman"/>
          <w:bCs/>
          <w:sz w:val="24"/>
          <w:szCs w:val="24"/>
        </w:rPr>
        <w:t xml:space="preserve"> i kotizacija</w:t>
      </w:r>
      <w:r w:rsidRPr="00EF6D6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440C84" w14:textId="77777777" w:rsidR="00D249F7" w:rsidRDefault="00D249F7" w:rsidP="00D249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A0FCBF" w14:textId="3EACD57D" w:rsidR="00EF6D60" w:rsidRDefault="00D249F7" w:rsidP="00EF6D60">
      <w:pPr>
        <w:pStyle w:val="Bezproreda"/>
        <w:jc w:val="both"/>
      </w:pPr>
      <w:r w:rsidRPr="00EF6D60">
        <w:rPr>
          <w:rFonts w:ascii="Times New Roman" w:hAnsi="Times New Roman" w:cs="Times New Roman"/>
          <w:b/>
          <w:sz w:val="26"/>
          <w:szCs w:val="26"/>
          <w:u w:val="single"/>
        </w:rPr>
        <w:t>Program:</w:t>
      </w:r>
      <w:r w:rsidR="00EF6D6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EF6D60">
        <w:rPr>
          <w:rFonts w:ascii="Times New Roman" w:hAnsi="Times New Roman" w:cs="Times New Roman"/>
          <w:b/>
          <w:sz w:val="26"/>
          <w:szCs w:val="26"/>
          <w:u w:val="single"/>
        </w:rPr>
        <w:t xml:space="preserve">Srednjoškolsko obrazovanje–Osiguravanje uvjeta rada </w:t>
      </w:r>
      <w:r w:rsidR="00751BB3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4616A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E0810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4616A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E0810">
        <w:rPr>
          <w:rFonts w:ascii="Times New Roman" w:hAnsi="Times New Roman" w:cs="Times New Roman"/>
          <w:b/>
          <w:sz w:val="24"/>
          <w:szCs w:val="24"/>
          <w:u w:val="single"/>
        </w:rPr>
        <w:t>691</w:t>
      </w:r>
      <w:r w:rsidR="00751BB3">
        <w:rPr>
          <w:rFonts w:ascii="Times New Roman" w:hAnsi="Times New Roman" w:cs="Times New Roman"/>
          <w:b/>
          <w:sz w:val="24"/>
          <w:szCs w:val="24"/>
          <w:u w:val="single"/>
        </w:rPr>
        <w:t xml:space="preserve">,00 </w:t>
      </w:r>
      <w:r w:rsidRPr="00EF6D6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9972A3" w:rsidRPr="00EF6D60">
        <w:rPr>
          <w:rFonts w:ascii="Times New Roman" w:hAnsi="Times New Roman" w:cs="Times New Roman"/>
          <w:b/>
          <w:sz w:val="24"/>
          <w:szCs w:val="24"/>
          <w:u w:val="single"/>
        </w:rPr>
        <w:t>UR</w:t>
      </w:r>
    </w:p>
    <w:p w14:paraId="0A0CE83B" w14:textId="3B6C687A" w:rsidR="00DC4674" w:rsidRPr="00EF6D60" w:rsidRDefault="00DC4674" w:rsidP="00EF6D60">
      <w:pPr>
        <w:pStyle w:val="Odlomakpopisa"/>
        <w:numPr>
          <w:ilvl w:val="0"/>
          <w:numId w:val="20"/>
        </w:numPr>
        <w:suppressAutoHyphens/>
        <w:jc w:val="both"/>
        <w:rPr>
          <w:b/>
        </w:rPr>
      </w:pPr>
      <w:r w:rsidRPr="00EF6D60">
        <w:rPr>
          <w:b/>
        </w:rPr>
        <w:t>Izvor 5</w:t>
      </w:r>
      <w:r w:rsidR="00EE4CE8">
        <w:rPr>
          <w:b/>
        </w:rPr>
        <w:t>0</w:t>
      </w:r>
      <w:r w:rsidRPr="00EF6D60">
        <w:rPr>
          <w:b/>
        </w:rPr>
        <w:t xml:space="preserve"> </w:t>
      </w:r>
      <w:r w:rsidR="00EE4CE8">
        <w:rPr>
          <w:b/>
        </w:rPr>
        <w:t>Pomoći iz državnog proračuna</w:t>
      </w:r>
      <w:r w:rsidRPr="00EF6D60">
        <w:rPr>
          <w:b/>
        </w:rPr>
        <w:t xml:space="preserve"> </w:t>
      </w:r>
      <w:r w:rsidR="005D5849">
        <w:rPr>
          <w:b/>
        </w:rPr>
        <w:t>2</w:t>
      </w:r>
      <w:r w:rsidRPr="00EF6D60">
        <w:rPr>
          <w:b/>
        </w:rPr>
        <w:t>.</w:t>
      </w:r>
      <w:r w:rsidR="00EE4CE8">
        <w:rPr>
          <w:b/>
        </w:rPr>
        <w:t>721</w:t>
      </w:r>
      <w:r w:rsidRPr="00EF6D60">
        <w:rPr>
          <w:b/>
        </w:rPr>
        <w:t>.</w:t>
      </w:r>
      <w:r w:rsidR="00EE4CE8">
        <w:rPr>
          <w:b/>
        </w:rPr>
        <w:t>679</w:t>
      </w:r>
      <w:r w:rsidR="007A01EC">
        <w:rPr>
          <w:b/>
        </w:rPr>
        <w:t>,</w:t>
      </w:r>
      <w:r w:rsidR="005D5849">
        <w:rPr>
          <w:b/>
        </w:rPr>
        <w:t>00</w:t>
      </w:r>
      <w:r w:rsidRPr="00EF6D60">
        <w:rPr>
          <w:b/>
        </w:rPr>
        <w:t xml:space="preserve"> EUR</w:t>
      </w:r>
    </w:p>
    <w:p w14:paraId="5ADF49BA" w14:textId="4B94EEEF" w:rsidR="0037536D" w:rsidRDefault="00D249F7" w:rsidP="0037536D">
      <w:pPr>
        <w:suppressAutoHyphens/>
        <w:spacing w:line="252" w:lineRule="auto"/>
        <w:jc w:val="both"/>
        <w:rPr>
          <w:bCs/>
        </w:rPr>
      </w:pPr>
      <w:r>
        <w:t>Vrijednosno najznačajniji prihodi, a time i rashodi po izvorima Financijskog plana čin</w:t>
      </w:r>
      <w:r w:rsidR="009972A3">
        <w:t>i</w:t>
      </w:r>
      <w:r>
        <w:t xml:space="preserve"> Izvor Pomoći</w:t>
      </w:r>
      <w:r w:rsidR="009972A3">
        <w:t xml:space="preserve">. </w:t>
      </w:r>
      <w:r w:rsidR="009972A3">
        <w:rPr>
          <w:bCs/>
        </w:rPr>
        <w:t xml:space="preserve">Odnose se na </w:t>
      </w:r>
      <w:r w:rsidR="00EE4CE8">
        <w:rPr>
          <w:bCs/>
        </w:rPr>
        <w:t xml:space="preserve">novčane naknade zbog nezapošljavanja osoba s invaliditetom, </w:t>
      </w:r>
      <w:r w:rsidR="009972A3">
        <w:rPr>
          <w:bCs/>
        </w:rPr>
        <w:t xml:space="preserve">doprinose na plaću, bruto plaće zaposlenika te na ostale rashode za zaposlene kojeg čine materijalna prava utvrđena kolektivnim ugovorima i ostalim pravilnicima. </w:t>
      </w:r>
    </w:p>
    <w:p w14:paraId="2B9F28E8" w14:textId="34FDA83F" w:rsidR="0037536D" w:rsidRDefault="0037536D" w:rsidP="0037536D">
      <w:pPr>
        <w:suppressAutoHyphens/>
        <w:spacing w:line="252" w:lineRule="auto"/>
        <w:jc w:val="both"/>
        <w:rPr>
          <w:bCs/>
        </w:rPr>
      </w:pPr>
    </w:p>
    <w:p w14:paraId="022C45C4" w14:textId="16034B0E" w:rsidR="0037536D" w:rsidRDefault="0037536D" w:rsidP="0037536D">
      <w:pPr>
        <w:pStyle w:val="Odlomakpopisa"/>
        <w:numPr>
          <w:ilvl w:val="0"/>
          <w:numId w:val="20"/>
        </w:numPr>
        <w:suppressAutoHyphens/>
        <w:spacing w:line="252" w:lineRule="auto"/>
        <w:jc w:val="both"/>
        <w:rPr>
          <w:b/>
          <w:bCs/>
        </w:rPr>
      </w:pPr>
      <w:r w:rsidRPr="0037536D">
        <w:rPr>
          <w:b/>
          <w:bCs/>
        </w:rPr>
        <w:t>Izvor 52 Ostale pomoći 30.955,00 EUR</w:t>
      </w:r>
    </w:p>
    <w:p w14:paraId="17632377" w14:textId="70D34FC2" w:rsidR="0037536D" w:rsidRPr="0037536D" w:rsidRDefault="004C43B2" w:rsidP="0037536D">
      <w:pPr>
        <w:suppressAutoHyphens/>
        <w:spacing w:line="252" w:lineRule="auto"/>
        <w:jc w:val="both"/>
        <w:rPr>
          <w:bCs/>
        </w:rPr>
      </w:pPr>
      <w:r>
        <w:rPr>
          <w:bCs/>
        </w:rPr>
        <w:t xml:space="preserve">Sukladno </w:t>
      </w:r>
      <w:r w:rsidR="0037536D">
        <w:rPr>
          <w:bCs/>
        </w:rPr>
        <w:t>Izmjenama i dopunama Pravilnika o proračunskim klasifikacijama usvojenima u rujnu 2025.</w:t>
      </w:r>
      <w:r>
        <w:rPr>
          <w:bCs/>
        </w:rPr>
        <w:t>, ovaj izvor financiranja</w:t>
      </w:r>
      <w:r w:rsidR="0037536D">
        <w:rPr>
          <w:bCs/>
        </w:rPr>
        <w:t xml:space="preserve"> koristi </w:t>
      </w:r>
      <w:r>
        <w:rPr>
          <w:bCs/>
        </w:rPr>
        <w:t xml:space="preserve">se </w:t>
      </w:r>
      <w:r w:rsidR="0037536D">
        <w:rPr>
          <w:bCs/>
        </w:rPr>
        <w:t xml:space="preserve">za planiranje prihoda koji se ostvaruju temeljem prijenosa sredstava od drugih proračuna ili proračunskih i izvanproračunskih korisnika drugih proračuna, a koji se ne odnose na EU sredstva </w:t>
      </w:r>
      <w:r w:rsidR="0016397F">
        <w:rPr>
          <w:bCs/>
        </w:rPr>
        <w:t xml:space="preserve">te prihode iz državnog proračuna. </w:t>
      </w:r>
      <w:r w:rsidR="00B93DD8">
        <w:rPr>
          <w:bCs/>
        </w:rPr>
        <w:t>U okviru navedenog izvora planirani su rashodi koje refundiraju Grad Krk i Grad Rab, a koji se odnose na redovne rashode Područnih odjela na Rabu i Krku i to plaće za prekovremeni rad, zajedničke režijske troškove koje škola razgraničava s OŠ Ivana Rabljanina Rab</w:t>
      </w:r>
      <w:r w:rsidR="009C6A4E">
        <w:rPr>
          <w:bCs/>
        </w:rPr>
        <w:t>,</w:t>
      </w:r>
      <w:r w:rsidR="00B93DD8">
        <w:rPr>
          <w:bCs/>
        </w:rPr>
        <w:t xml:space="preserve"> materijal i dijelovi za </w:t>
      </w:r>
      <w:r w:rsidR="009C6A4E">
        <w:rPr>
          <w:bCs/>
        </w:rPr>
        <w:t>opremu i ostale materijalne rashode.</w:t>
      </w:r>
      <w:r w:rsidR="00B93DD8">
        <w:rPr>
          <w:bCs/>
        </w:rPr>
        <w:t xml:space="preserve"> Za PO na Rabu planirani su rashodi u iznos od 27.955,00 EUR, a za PO Krk u iznosu od 3.000,00 EUR. </w:t>
      </w:r>
    </w:p>
    <w:p w14:paraId="1F061405" w14:textId="77777777" w:rsidR="0037536D" w:rsidRDefault="0037536D" w:rsidP="0037536D">
      <w:pPr>
        <w:suppressAutoHyphens/>
        <w:spacing w:line="252" w:lineRule="auto"/>
        <w:jc w:val="both"/>
        <w:rPr>
          <w:bCs/>
        </w:rPr>
      </w:pPr>
    </w:p>
    <w:p w14:paraId="2ABD65BA" w14:textId="6144949C" w:rsidR="00DC4674" w:rsidRPr="00B93DD8" w:rsidRDefault="00EE4CE8" w:rsidP="00B93DD8">
      <w:pPr>
        <w:pStyle w:val="Odlomakpopisa"/>
        <w:numPr>
          <w:ilvl w:val="0"/>
          <w:numId w:val="20"/>
        </w:numPr>
        <w:suppressAutoHyphens/>
        <w:spacing w:line="252" w:lineRule="auto"/>
        <w:jc w:val="both"/>
        <w:rPr>
          <w:b/>
          <w:bCs/>
        </w:rPr>
      </w:pPr>
      <w:r w:rsidRPr="00B93DD8">
        <w:rPr>
          <w:b/>
          <w:bCs/>
        </w:rPr>
        <w:t>Izvor 43</w:t>
      </w:r>
      <w:r w:rsidR="00DC4674" w:rsidRPr="00B93DD8">
        <w:rPr>
          <w:b/>
          <w:bCs/>
        </w:rPr>
        <w:t xml:space="preserve"> Prihodi za posebne namjene </w:t>
      </w:r>
      <w:r w:rsidRPr="00B93DD8">
        <w:rPr>
          <w:b/>
          <w:bCs/>
        </w:rPr>
        <w:t>157.990,00</w:t>
      </w:r>
      <w:r w:rsidR="00DC4674" w:rsidRPr="00B93DD8">
        <w:rPr>
          <w:b/>
          <w:bCs/>
        </w:rPr>
        <w:t xml:space="preserve"> EUR</w:t>
      </w:r>
    </w:p>
    <w:p w14:paraId="3EF46743" w14:textId="77777777" w:rsidR="00883FD5" w:rsidRDefault="00883FD5" w:rsidP="00883F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E06B4">
        <w:rPr>
          <w:rFonts w:ascii="Times New Roman" w:hAnsi="Times New Roman" w:cs="Times New Roman"/>
          <w:sz w:val="24"/>
          <w:szCs w:val="24"/>
        </w:rPr>
        <w:t>va ulaganja kako u kvalitetu nastave, tako i u osiguravanju što boljih uvjeta rada škole planiramo ostvariti iz namjenskih sredstava odnosno iz participacije roditelja koju mjesečno ostvarujemo u narednom razdoblju.</w:t>
      </w:r>
    </w:p>
    <w:p w14:paraId="412A5540" w14:textId="01E9F1BE" w:rsidR="0070540F" w:rsidRPr="00BE06B4" w:rsidRDefault="0070540F" w:rsidP="007054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 xml:space="preserve">Prihodi za posebne namjene kojima se financira škola su participacija roditelja u opremi školskog programa. Sukladno Odluci Školskog odbora učenici osnovne glazbene škole plaćaju </w:t>
      </w:r>
      <w:r>
        <w:rPr>
          <w:rFonts w:ascii="Times New Roman" w:hAnsi="Times New Roman" w:cs="Times New Roman"/>
          <w:sz w:val="24"/>
          <w:szCs w:val="24"/>
        </w:rPr>
        <w:t xml:space="preserve">participaciju </w:t>
      </w:r>
      <w:r w:rsidR="00BE7327">
        <w:rPr>
          <w:rFonts w:ascii="Times New Roman" w:hAnsi="Times New Roman" w:cs="Times New Roman"/>
          <w:sz w:val="24"/>
          <w:szCs w:val="24"/>
        </w:rPr>
        <w:t>34</w:t>
      </w:r>
      <w:r w:rsidR="0035576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BE06B4">
        <w:rPr>
          <w:rFonts w:ascii="Times New Roman" w:hAnsi="Times New Roman" w:cs="Times New Roman"/>
          <w:sz w:val="24"/>
          <w:szCs w:val="24"/>
        </w:rPr>
        <w:t xml:space="preserve"> mjesečno, dok učenici srednje škole </w:t>
      </w:r>
      <w:r w:rsidR="00355762">
        <w:rPr>
          <w:rFonts w:ascii="Times New Roman" w:hAnsi="Times New Roman" w:cs="Times New Roman"/>
          <w:sz w:val="24"/>
          <w:szCs w:val="24"/>
        </w:rPr>
        <w:t>2</w:t>
      </w:r>
      <w:r w:rsidR="00BE7327">
        <w:rPr>
          <w:rFonts w:ascii="Times New Roman" w:hAnsi="Times New Roman" w:cs="Times New Roman"/>
          <w:sz w:val="24"/>
          <w:szCs w:val="24"/>
        </w:rPr>
        <w:t>4</w:t>
      </w:r>
      <w:r w:rsidR="0035576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BE06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153EE9" w14:textId="75442199" w:rsidR="0070540F" w:rsidRDefault="0070540F" w:rsidP="007054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1360">
        <w:rPr>
          <w:rFonts w:ascii="Times New Roman" w:hAnsi="Times New Roman" w:cs="Times New Roman"/>
          <w:sz w:val="24"/>
          <w:szCs w:val="24"/>
        </w:rPr>
        <w:t>U školsku 20</w:t>
      </w:r>
      <w:r w:rsidR="00EE4CE8">
        <w:rPr>
          <w:rFonts w:ascii="Times New Roman" w:hAnsi="Times New Roman" w:cs="Times New Roman"/>
          <w:sz w:val="24"/>
          <w:szCs w:val="24"/>
        </w:rPr>
        <w:t>25</w:t>
      </w:r>
      <w:r w:rsidRPr="00681360">
        <w:rPr>
          <w:rFonts w:ascii="Times New Roman" w:hAnsi="Times New Roman" w:cs="Times New Roman"/>
          <w:sz w:val="24"/>
          <w:szCs w:val="24"/>
        </w:rPr>
        <w:t>./202</w:t>
      </w:r>
      <w:r w:rsidR="00EE4CE8">
        <w:rPr>
          <w:rFonts w:ascii="Times New Roman" w:hAnsi="Times New Roman" w:cs="Times New Roman"/>
          <w:sz w:val="24"/>
          <w:szCs w:val="24"/>
        </w:rPr>
        <w:t>6</w:t>
      </w:r>
      <w:r w:rsidRPr="00681360">
        <w:rPr>
          <w:rFonts w:ascii="Times New Roman" w:hAnsi="Times New Roman" w:cs="Times New Roman"/>
          <w:sz w:val="24"/>
          <w:szCs w:val="24"/>
        </w:rPr>
        <w:t xml:space="preserve">. godinu upisano je </w:t>
      </w:r>
      <w:r w:rsidR="00B93DD8">
        <w:rPr>
          <w:rFonts w:ascii="Times New Roman" w:hAnsi="Times New Roman" w:cs="Times New Roman"/>
          <w:sz w:val="24"/>
          <w:szCs w:val="24"/>
        </w:rPr>
        <w:t>575 učenika</w:t>
      </w:r>
      <w:r w:rsidRPr="00681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 je za </w:t>
      </w:r>
      <w:r w:rsidRPr="00BE06B4">
        <w:rPr>
          <w:rFonts w:ascii="Times New Roman" w:hAnsi="Times New Roman" w:cs="Times New Roman"/>
          <w:sz w:val="24"/>
          <w:szCs w:val="24"/>
        </w:rPr>
        <w:t>202</w:t>
      </w:r>
      <w:r w:rsidR="00EE4CE8">
        <w:rPr>
          <w:rFonts w:ascii="Times New Roman" w:hAnsi="Times New Roman" w:cs="Times New Roman"/>
          <w:sz w:val="24"/>
          <w:szCs w:val="24"/>
        </w:rPr>
        <w:t>6</w:t>
      </w:r>
      <w:r w:rsidRPr="00BE06B4">
        <w:rPr>
          <w:rFonts w:ascii="Times New Roman" w:hAnsi="Times New Roman" w:cs="Times New Roman"/>
          <w:sz w:val="24"/>
          <w:szCs w:val="24"/>
        </w:rPr>
        <w:t>.godin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E06B4">
        <w:rPr>
          <w:rFonts w:ascii="Times New Roman" w:hAnsi="Times New Roman" w:cs="Times New Roman"/>
          <w:sz w:val="24"/>
          <w:szCs w:val="24"/>
        </w:rPr>
        <w:t xml:space="preserve"> planirano da se participacijom roditelja </w:t>
      </w:r>
      <w:proofErr w:type="spellStart"/>
      <w:r w:rsidRPr="00BE06B4">
        <w:rPr>
          <w:rFonts w:ascii="Times New Roman" w:hAnsi="Times New Roman" w:cs="Times New Roman"/>
          <w:sz w:val="24"/>
          <w:szCs w:val="24"/>
        </w:rPr>
        <w:t>uprihoduje</w:t>
      </w:r>
      <w:proofErr w:type="spellEnd"/>
      <w:r w:rsidRPr="00BE06B4">
        <w:rPr>
          <w:rFonts w:ascii="Times New Roman" w:hAnsi="Times New Roman" w:cs="Times New Roman"/>
          <w:sz w:val="24"/>
          <w:szCs w:val="24"/>
        </w:rPr>
        <w:t xml:space="preserve"> </w:t>
      </w:r>
      <w:r w:rsidR="00EE4CE8">
        <w:rPr>
          <w:rFonts w:ascii="Times New Roman" w:hAnsi="Times New Roman" w:cs="Times New Roman"/>
          <w:sz w:val="24"/>
          <w:szCs w:val="24"/>
        </w:rPr>
        <w:t>157.990,00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BE06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1B2F23" w14:textId="748B6FA6" w:rsidR="0070540F" w:rsidRDefault="0070540F" w:rsidP="00EF6D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 xml:space="preserve">U sklopu aktivnosti 550101 </w:t>
      </w:r>
      <w:r w:rsidRPr="00BE06B4">
        <w:rPr>
          <w:rFonts w:ascii="Times New Roman" w:hAnsi="Times New Roman" w:cs="Times New Roman"/>
          <w:i/>
          <w:sz w:val="24"/>
          <w:szCs w:val="24"/>
        </w:rPr>
        <w:t xml:space="preserve">Osiguravanje uvjeta rada </w:t>
      </w:r>
      <w:r w:rsidRPr="00BE06B4">
        <w:rPr>
          <w:rFonts w:ascii="Times New Roman" w:hAnsi="Times New Roman" w:cs="Times New Roman"/>
          <w:sz w:val="24"/>
          <w:szCs w:val="24"/>
        </w:rPr>
        <w:t xml:space="preserve">dio prihoda od </w:t>
      </w:r>
      <w:r w:rsidR="00BE7327">
        <w:rPr>
          <w:rFonts w:ascii="Times New Roman" w:hAnsi="Times New Roman" w:cs="Times New Roman"/>
          <w:sz w:val="24"/>
          <w:szCs w:val="24"/>
        </w:rPr>
        <w:t>2.538,40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r w:rsidRPr="00BE06B4">
        <w:rPr>
          <w:rFonts w:ascii="Times New Roman" w:hAnsi="Times New Roman" w:cs="Times New Roman"/>
          <w:sz w:val="24"/>
          <w:szCs w:val="24"/>
        </w:rPr>
        <w:t xml:space="preserve"> iskoristit će se na </w:t>
      </w:r>
      <w:r>
        <w:rPr>
          <w:rFonts w:ascii="Times New Roman" w:hAnsi="Times New Roman" w:cs="Times New Roman"/>
          <w:sz w:val="24"/>
          <w:szCs w:val="24"/>
        </w:rPr>
        <w:t>početni solfeggio</w:t>
      </w:r>
      <w:r w:rsidRPr="00BE0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materijalne rashode izdvaja se </w:t>
      </w:r>
      <w:r w:rsidR="00EE4CE8">
        <w:rPr>
          <w:rFonts w:ascii="Times New Roman" w:hAnsi="Times New Roman" w:cs="Times New Roman"/>
          <w:sz w:val="24"/>
          <w:szCs w:val="24"/>
        </w:rPr>
        <w:t>152.602,88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EF6D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služe za potrebe redovnog poslovanja – nabavu uredskog materijala, službena putovanja, stručna usavršavanja i itd.</w:t>
      </w:r>
      <w:r w:rsidRPr="00BE0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financijske rashode koji se odnose na bankarske usluge i usluge platnog prometa te zatezne kamate planirano je 2.056,00 EUR, </w:t>
      </w:r>
      <w:r w:rsidR="003B7877">
        <w:rPr>
          <w:rFonts w:ascii="Times New Roman" w:hAnsi="Times New Roman" w:cs="Times New Roman"/>
          <w:sz w:val="24"/>
          <w:szCs w:val="24"/>
        </w:rPr>
        <w:t xml:space="preserve">dok će 792,72 EUR biti izdvojeno za </w:t>
      </w:r>
      <w:r>
        <w:rPr>
          <w:rFonts w:ascii="Times New Roman" w:hAnsi="Times New Roman" w:cs="Times New Roman"/>
          <w:sz w:val="24"/>
          <w:szCs w:val="24"/>
        </w:rPr>
        <w:t>naknade građanima i kućanstvima.</w:t>
      </w:r>
    </w:p>
    <w:p w14:paraId="244738C1" w14:textId="1F92B58E" w:rsidR="00B93DD8" w:rsidRDefault="00B93DD8" w:rsidP="00EF6D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4BB910" w14:textId="77777777" w:rsidR="00B93DD8" w:rsidRDefault="00B93DD8" w:rsidP="00EF6D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EC17ED" w14:textId="008306FC" w:rsidR="00D249F7" w:rsidRPr="00EF6D60" w:rsidRDefault="00EE4CE8" w:rsidP="00EF6D60">
      <w:pPr>
        <w:pStyle w:val="Odlomakpopisa"/>
        <w:numPr>
          <w:ilvl w:val="0"/>
          <w:numId w:val="20"/>
        </w:numPr>
        <w:jc w:val="both"/>
        <w:rPr>
          <w:b/>
        </w:rPr>
      </w:pPr>
      <w:r>
        <w:rPr>
          <w:b/>
        </w:rPr>
        <w:lastRenderedPageBreak/>
        <w:t>Izvor 32</w:t>
      </w:r>
      <w:r w:rsidR="00EF6D60" w:rsidRPr="00EF6D60">
        <w:rPr>
          <w:b/>
        </w:rPr>
        <w:t xml:space="preserve"> Vlastiti prihodi </w:t>
      </w:r>
      <w:r>
        <w:rPr>
          <w:b/>
        </w:rPr>
        <w:t>6.1</w:t>
      </w:r>
      <w:r w:rsidR="00EF6D60" w:rsidRPr="00EF6D60">
        <w:rPr>
          <w:b/>
        </w:rPr>
        <w:t>67,00 EUR</w:t>
      </w:r>
    </w:p>
    <w:p w14:paraId="0C6C8C5C" w14:textId="7416F596" w:rsidR="009E4481" w:rsidRDefault="00EF6D60" w:rsidP="00DC0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Vlastiti prihodi se ostvaruju od kamata na depozit</w:t>
      </w:r>
      <w:r w:rsidR="00EE4CE8">
        <w:rPr>
          <w:rFonts w:ascii="Times New Roman" w:hAnsi="Times New Roman" w:cs="Times New Roman"/>
          <w:sz w:val="24"/>
          <w:szCs w:val="24"/>
        </w:rPr>
        <w:t xml:space="preserve">e po viđenju, </w:t>
      </w:r>
      <w:r w:rsidR="009E4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481">
        <w:rPr>
          <w:rFonts w:ascii="Times New Roman" w:hAnsi="Times New Roman" w:cs="Times New Roman"/>
          <w:sz w:val="24"/>
          <w:szCs w:val="24"/>
        </w:rPr>
        <w:t>samop</w:t>
      </w:r>
      <w:proofErr w:type="spellEnd"/>
      <w:r w:rsidR="009E4481">
        <w:rPr>
          <w:rFonts w:ascii="Times New Roman" w:hAnsi="Times New Roman" w:cs="Times New Roman"/>
          <w:sz w:val="24"/>
          <w:szCs w:val="24"/>
        </w:rPr>
        <w:t>.</w:t>
      </w:r>
      <w:r w:rsidR="00EE4CE8">
        <w:rPr>
          <w:rFonts w:ascii="Times New Roman" w:hAnsi="Times New Roman" w:cs="Times New Roman"/>
          <w:sz w:val="24"/>
          <w:szCs w:val="24"/>
        </w:rPr>
        <w:t xml:space="preserve"> aparata kao i najma instrumenta</w:t>
      </w:r>
      <w:r w:rsidRPr="00BE06B4">
        <w:rPr>
          <w:rFonts w:ascii="Times New Roman" w:hAnsi="Times New Roman" w:cs="Times New Roman"/>
          <w:sz w:val="24"/>
          <w:szCs w:val="24"/>
        </w:rPr>
        <w:t>. Planiran</w:t>
      </w:r>
      <w:r w:rsidR="00DC0C7D">
        <w:rPr>
          <w:rFonts w:ascii="Times New Roman" w:hAnsi="Times New Roman" w:cs="Times New Roman"/>
          <w:sz w:val="24"/>
          <w:szCs w:val="24"/>
        </w:rPr>
        <w:t xml:space="preserve">i iznos </w:t>
      </w:r>
      <w:r w:rsidRPr="00BE06B4">
        <w:rPr>
          <w:rFonts w:ascii="Times New Roman" w:hAnsi="Times New Roman" w:cs="Times New Roman"/>
          <w:sz w:val="24"/>
          <w:szCs w:val="24"/>
        </w:rPr>
        <w:t xml:space="preserve">utrošit će se na </w:t>
      </w:r>
      <w:r w:rsidR="00EE4CE8">
        <w:rPr>
          <w:rFonts w:ascii="Times New Roman" w:hAnsi="Times New Roman" w:cs="Times New Roman"/>
          <w:sz w:val="24"/>
          <w:szCs w:val="24"/>
        </w:rPr>
        <w:t xml:space="preserve">materijal i usluge tekućeg održavanja instrumenata, </w:t>
      </w:r>
      <w:r>
        <w:rPr>
          <w:rFonts w:ascii="Times New Roman" w:hAnsi="Times New Roman" w:cs="Times New Roman"/>
          <w:sz w:val="24"/>
          <w:szCs w:val="24"/>
        </w:rPr>
        <w:t xml:space="preserve">početni solfeggio, </w:t>
      </w:r>
      <w:r w:rsidRPr="00BE06B4">
        <w:rPr>
          <w:rFonts w:ascii="Times New Roman" w:hAnsi="Times New Roman" w:cs="Times New Roman"/>
          <w:sz w:val="24"/>
          <w:szCs w:val="24"/>
        </w:rPr>
        <w:t>moguće zatezne kamate</w:t>
      </w:r>
      <w:r w:rsidR="009E4481">
        <w:rPr>
          <w:rFonts w:ascii="Times New Roman" w:hAnsi="Times New Roman" w:cs="Times New Roman"/>
          <w:sz w:val="24"/>
          <w:szCs w:val="24"/>
        </w:rPr>
        <w:t>, energiju i kom.</w:t>
      </w:r>
      <w:r w:rsidR="00355762">
        <w:rPr>
          <w:rFonts w:ascii="Times New Roman" w:hAnsi="Times New Roman" w:cs="Times New Roman"/>
          <w:sz w:val="24"/>
          <w:szCs w:val="24"/>
        </w:rPr>
        <w:t xml:space="preserve"> usluge.</w:t>
      </w:r>
    </w:p>
    <w:p w14:paraId="2FD86F1C" w14:textId="77777777" w:rsidR="00B93DD8" w:rsidRDefault="00B93DD8" w:rsidP="00DC0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4C3604" w14:textId="3EA57377" w:rsidR="00EF6D60" w:rsidRDefault="00EE4CE8" w:rsidP="009E4481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44</w:t>
      </w:r>
      <w:r w:rsidR="00EF6D60" w:rsidRPr="00EF6D60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092636">
        <w:rPr>
          <w:rFonts w:ascii="Times New Roman" w:hAnsi="Times New Roman" w:cs="Times New Roman"/>
          <w:b/>
          <w:sz w:val="24"/>
          <w:szCs w:val="24"/>
        </w:rPr>
        <w:t>rihodi za decentralizirane funkc</w:t>
      </w:r>
      <w:r w:rsidR="00EF6D60" w:rsidRPr="00EF6D60">
        <w:rPr>
          <w:rFonts w:ascii="Times New Roman" w:hAnsi="Times New Roman" w:cs="Times New Roman"/>
          <w:b/>
          <w:sz w:val="24"/>
          <w:szCs w:val="24"/>
        </w:rPr>
        <w:t xml:space="preserve">ije </w:t>
      </w:r>
      <w:r w:rsidR="004616AC">
        <w:rPr>
          <w:rFonts w:ascii="Times New Roman" w:hAnsi="Times New Roman" w:cs="Times New Roman"/>
          <w:b/>
          <w:sz w:val="24"/>
          <w:szCs w:val="24"/>
        </w:rPr>
        <w:t>104.600</w:t>
      </w:r>
      <w:r w:rsidR="00C70645">
        <w:rPr>
          <w:rFonts w:ascii="Times New Roman" w:hAnsi="Times New Roman" w:cs="Times New Roman"/>
          <w:b/>
          <w:sz w:val="24"/>
          <w:szCs w:val="24"/>
        </w:rPr>
        <w:t>,00</w:t>
      </w:r>
      <w:r w:rsidR="00EF6D60" w:rsidRPr="00EF6D60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14:paraId="25C0F040" w14:textId="3C75D9B6" w:rsidR="00DC29A1" w:rsidRDefault="00DC29A1" w:rsidP="00DC29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Izvori sredstava za financiranje rada škole u 202</w:t>
      </w:r>
      <w:r w:rsidR="00EE4CE8">
        <w:rPr>
          <w:rFonts w:ascii="Times New Roman" w:hAnsi="Times New Roman" w:cs="Times New Roman"/>
          <w:sz w:val="24"/>
          <w:szCs w:val="24"/>
        </w:rPr>
        <w:t>6</w:t>
      </w:r>
      <w:r w:rsidRPr="00BE06B4">
        <w:rPr>
          <w:rFonts w:ascii="Times New Roman" w:hAnsi="Times New Roman" w:cs="Times New Roman"/>
          <w:sz w:val="24"/>
          <w:szCs w:val="24"/>
        </w:rPr>
        <w:t xml:space="preserve">.godini </w:t>
      </w:r>
      <w:r w:rsidR="006621E6">
        <w:rPr>
          <w:rFonts w:ascii="Times New Roman" w:hAnsi="Times New Roman" w:cs="Times New Roman"/>
          <w:sz w:val="24"/>
          <w:szCs w:val="24"/>
        </w:rPr>
        <w:t>ostvaruju se u sklopu funkc</w:t>
      </w:r>
      <w:r>
        <w:rPr>
          <w:rFonts w:ascii="Times New Roman" w:hAnsi="Times New Roman" w:cs="Times New Roman"/>
          <w:sz w:val="24"/>
          <w:szCs w:val="24"/>
        </w:rPr>
        <w:t xml:space="preserve">ija koje se decentraliziraju, služe za pokriće rashoda koji se financiraju prema minimalnom zakonskom standardu, a sastoje se od materijalnih rashoda. Najznačajniji iznos </w:t>
      </w:r>
      <w:r w:rsidR="00A13589">
        <w:rPr>
          <w:rFonts w:ascii="Times New Roman" w:hAnsi="Times New Roman" w:cs="Times New Roman"/>
          <w:sz w:val="24"/>
          <w:szCs w:val="24"/>
        </w:rPr>
        <w:t>izdvaja</w:t>
      </w:r>
      <w:r>
        <w:rPr>
          <w:rFonts w:ascii="Times New Roman" w:hAnsi="Times New Roman" w:cs="Times New Roman"/>
          <w:sz w:val="24"/>
          <w:szCs w:val="24"/>
        </w:rPr>
        <w:t xml:space="preserve"> se na naknade </w:t>
      </w:r>
      <w:r w:rsidR="00A13589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prijevoz </w:t>
      </w:r>
      <w:r w:rsidR="00A13589">
        <w:rPr>
          <w:rFonts w:ascii="Times New Roman" w:hAnsi="Times New Roman" w:cs="Times New Roman"/>
          <w:sz w:val="24"/>
          <w:szCs w:val="24"/>
        </w:rPr>
        <w:t xml:space="preserve">na posao i s posla zbog poskupljenja voznih karti </w:t>
      </w:r>
      <w:r w:rsidR="003B7877">
        <w:rPr>
          <w:rFonts w:ascii="Times New Roman" w:hAnsi="Times New Roman" w:cs="Times New Roman"/>
          <w:sz w:val="24"/>
          <w:szCs w:val="24"/>
        </w:rPr>
        <w:t>autobusnog prijevoznika Arriva</w:t>
      </w:r>
      <w:r w:rsidR="00A135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2DE620" w14:textId="77777777" w:rsidR="00B93DD8" w:rsidRDefault="00B93DD8" w:rsidP="00DC29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5CD94F3" w14:textId="77777777" w:rsidR="00A13589" w:rsidRDefault="00A13589" w:rsidP="00A13589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Izvor 621 Donacije 300,00 EUR</w:t>
      </w:r>
    </w:p>
    <w:p w14:paraId="321A854F" w14:textId="68C7E8B8" w:rsidR="009E4481" w:rsidRDefault="00A13589" w:rsidP="00A135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Odnose se na donacije od trgovačkih društva za nastavnike pratitelje učenika na ekskurziji.</w:t>
      </w:r>
    </w:p>
    <w:p w14:paraId="5837DAAC" w14:textId="77777777" w:rsidR="00B93DD8" w:rsidRDefault="00B93DD8" w:rsidP="00A1358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D000A4" w14:textId="599B9A43" w:rsidR="00A13589" w:rsidRPr="00A57240" w:rsidRDefault="00A13589" w:rsidP="00A13589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240">
        <w:rPr>
          <w:rFonts w:ascii="Times New Roman" w:hAnsi="Times New Roman" w:cs="Times New Roman"/>
          <w:b/>
          <w:sz w:val="24"/>
          <w:szCs w:val="24"/>
        </w:rPr>
        <w:t xml:space="preserve">Izvor 483 Prihodi za posebne namjene-preneseni </w:t>
      </w:r>
      <w:r w:rsidR="00EE4CE8">
        <w:rPr>
          <w:rFonts w:ascii="Times New Roman" w:hAnsi="Times New Roman" w:cs="Times New Roman"/>
          <w:b/>
          <w:sz w:val="24"/>
          <w:szCs w:val="24"/>
        </w:rPr>
        <w:t>2.0</w:t>
      </w:r>
      <w:r w:rsidR="00C70645">
        <w:rPr>
          <w:rFonts w:ascii="Times New Roman" w:hAnsi="Times New Roman" w:cs="Times New Roman"/>
          <w:b/>
          <w:sz w:val="24"/>
          <w:szCs w:val="24"/>
        </w:rPr>
        <w:t>00,00</w:t>
      </w:r>
      <w:r w:rsidR="00A57240" w:rsidRPr="00A57240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14:paraId="0CB59848" w14:textId="122CDA00" w:rsidR="00EF6D60" w:rsidRDefault="00A57240" w:rsidP="00EF6D60">
      <w:pPr>
        <w:jc w:val="both"/>
      </w:pPr>
      <w:r>
        <w:t xml:space="preserve">Preneseni višak ostvaren od participacije roditelja planira se utrošiti na </w:t>
      </w:r>
      <w:r w:rsidR="00C70645">
        <w:t>Materijalne rashode</w:t>
      </w:r>
      <w:r>
        <w:t xml:space="preserve">. </w:t>
      </w:r>
    </w:p>
    <w:p w14:paraId="5DB3EA58" w14:textId="77777777" w:rsidR="003B7877" w:rsidRDefault="003B7877" w:rsidP="00EF6D60">
      <w:pPr>
        <w:jc w:val="both"/>
      </w:pPr>
    </w:p>
    <w:p w14:paraId="6C314C5A" w14:textId="6763A6E4" w:rsidR="0077627F" w:rsidRDefault="0077627F" w:rsidP="0077627F">
      <w:pPr>
        <w:pStyle w:val="Bezproreda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6D60">
        <w:rPr>
          <w:rFonts w:ascii="Times New Roman" w:hAnsi="Times New Roman" w:cs="Times New Roman"/>
          <w:b/>
          <w:sz w:val="26"/>
          <w:szCs w:val="26"/>
          <w:u w:val="single"/>
        </w:rPr>
        <w:t>Program: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Unapređenje kvalitete odgojno obrazovnog sustava </w:t>
      </w:r>
      <w:r w:rsidR="00462EA3">
        <w:rPr>
          <w:rFonts w:ascii="Times New Roman" w:hAnsi="Times New Roman" w:cs="Times New Roman"/>
          <w:b/>
          <w:sz w:val="26"/>
          <w:szCs w:val="26"/>
          <w:u w:val="single"/>
        </w:rPr>
        <w:t>18.984,93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EUR</w:t>
      </w:r>
    </w:p>
    <w:p w14:paraId="3A4AFE00" w14:textId="57720BB2" w:rsidR="0077627F" w:rsidRPr="00B15D9B" w:rsidRDefault="00B15D9B" w:rsidP="00B15D9B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D9B">
        <w:rPr>
          <w:rFonts w:ascii="Times New Roman" w:hAnsi="Times New Roman" w:cs="Times New Roman"/>
          <w:b/>
          <w:sz w:val="24"/>
          <w:szCs w:val="24"/>
        </w:rPr>
        <w:t xml:space="preserve">Programi školskog kurikuluma </w:t>
      </w:r>
      <w:r w:rsidR="00462EA3">
        <w:rPr>
          <w:rFonts w:ascii="Times New Roman" w:hAnsi="Times New Roman" w:cs="Times New Roman"/>
          <w:b/>
          <w:sz w:val="24"/>
          <w:szCs w:val="24"/>
        </w:rPr>
        <w:t>3.700</w:t>
      </w:r>
      <w:r w:rsidR="00A15137">
        <w:rPr>
          <w:rFonts w:ascii="Times New Roman" w:hAnsi="Times New Roman" w:cs="Times New Roman"/>
          <w:b/>
          <w:sz w:val="24"/>
          <w:szCs w:val="24"/>
        </w:rPr>
        <w:t>,00</w:t>
      </w:r>
      <w:r w:rsidRPr="00B15D9B">
        <w:rPr>
          <w:rFonts w:ascii="Times New Roman" w:hAnsi="Times New Roman" w:cs="Times New Roman"/>
          <w:b/>
          <w:sz w:val="24"/>
          <w:szCs w:val="24"/>
        </w:rPr>
        <w:t xml:space="preserve"> EUR, izvor 111</w:t>
      </w:r>
    </w:p>
    <w:p w14:paraId="69FF0FA7" w14:textId="6E6F3149" w:rsidR="00B15D9B" w:rsidRDefault="00B15D9B" w:rsidP="00B15D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15D9B">
        <w:rPr>
          <w:rFonts w:ascii="Times New Roman" w:hAnsi="Times New Roman" w:cs="Times New Roman"/>
          <w:sz w:val="24"/>
          <w:szCs w:val="24"/>
        </w:rPr>
        <w:t>Za sudjelovanje učenika na raznim manifestacijama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15D9B">
        <w:rPr>
          <w:rFonts w:ascii="Times New Roman" w:hAnsi="Times New Roman" w:cs="Times New Roman"/>
          <w:sz w:val="24"/>
          <w:szCs w:val="24"/>
        </w:rPr>
        <w:t>koncertima</w:t>
      </w:r>
      <w:r>
        <w:rPr>
          <w:rFonts w:ascii="Times New Roman" w:hAnsi="Times New Roman" w:cs="Times New Roman"/>
          <w:sz w:val="24"/>
          <w:szCs w:val="24"/>
        </w:rPr>
        <w:t>, sredstva će se utrošiti na ostale usluge</w:t>
      </w:r>
      <w:r w:rsidR="00462EA3">
        <w:rPr>
          <w:rFonts w:ascii="Times New Roman" w:hAnsi="Times New Roman" w:cs="Times New Roman"/>
          <w:sz w:val="24"/>
          <w:szCs w:val="24"/>
        </w:rPr>
        <w:t xml:space="preserve"> i usluge prijevoza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868B5" w14:textId="1A5F8B51" w:rsidR="00B15D9B" w:rsidRDefault="00B15D9B" w:rsidP="00B15D9B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D9B">
        <w:rPr>
          <w:rFonts w:ascii="Times New Roman" w:hAnsi="Times New Roman" w:cs="Times New Roman"/>
          <w:b/>
          <w:sz w:val="24"/>
          <w:szCs w:val="24"/>
        </w:rPr>
        <w:t xml:space="preserve">Sufinanciranje rada pomoćnika u nastavi </w:t>
      </w:r>
      <w:r w:rsidR="004E0E0F">
        <w:rPr>
          <w:rFonts w:ascii="Times New Roman" w:hAnsi="Times New Roman" w:cs="Times New Roman"/>
          <w:b/>
          <w:sz w:val="24"/>
          <w:szCs w:val="24"/>
        </w:rPr>
        <w:t>14.</w:t>
      </w:r>
      <w:r w:rsidR="00462EA3">
        <w:rPr>
          <w:rFonts w:ascii="Times New Roman" w:hAnsi="Times New Roman" w:cs="Times New Roman"/>
          <w:b/>
          <w:sz w:val="24"/>
          <w:szCs w:val="24"/>
        </w:rPr>
        <w:t>888,93</w:t>
      </w:r>
      <w:r w:rsidRPr="00B15D9B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14:paraId="52A5EF4C" w14:textId="7392936F" w:rsidR="00764DB4" w:rsidRDefault="00764DB4" w:rsidP="00764D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4387">
        <w:rPr>
          <w:rFonts w:ascii="Times New Roman" w:hAnsi="Times New Roman" w:cs="Times New Roman"/>
          <w:sz w:val="24"/>
          <w:szCs w:val="24"/>
        </w:rPr>
        <w:t>Sredstva za financiranje rada pomoćnika u nastavi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387">
        <w:rPr>
          <w:rFonts w:ascii="Times New Roman" w:hAnsi="Times New Roman" w:cs="Times New Roman"/>
          <w:sz w:val="24"/>
          <w:szCs w:val="24"/>
        </w:rPr>
        <w:t>osiguravaju se iz proračun</w:t>
      </w:r>
      <w:r w:rsidR="00462EA3">
        <w:rPr>
          <w:rFonts w:ascii="Times New Roman" w:hAnsi="Times New Roman" w:cs="Times New Roman"/>
          <w:sz w:val="24"/>
          <w:szCs w:val="24"/>
        </w:rPr>
        <w:t>a osnivača dijelom iz izvora 11</w:t>
      </w:r>
      <w:r w:rsidRPr="009A4387">
        <w:rPr>
          <w:rFonts w:ascii="Times New Roman" w:hAnsi="Times New Roman" w:cs="Times New Roman"/>
          <w:sz w:val="24"/>
          <w:szCs w:val="24"/>
        </w:rPr>
        <w:t xml:space="preserve"> </w:t>
      </w:r>
      <w:r w:rsidR="00462EA3">
        <w:rPr>
          <w:rFonts w:ascii="Times New Roman" w:hAnsi="Times New Roman" w:cs="Times New Roman"/>
          <w:i/>
          <w:sz w:val="24"/>
          <w:szCs w:val="24"/>
        </w:rPr>
        <w:t>Opći prihodi i primici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EA3">
        <w:rPr>
          <w:rFonts w:ascii="Times New Roman" w:hAnsi="Times New Roman" w:cs="Times New Roman"/>
          <w:i/>
          <w:sz w:val="24"/>
          <w:szCs w:val="24"/>
        </w:rPr>
        <w:t>6.987,86</w:t>
      </w:r>
      <w:r>
        <w:rPr>
          <w:rFonts w:ascii="Times New Roman" w:hAnsi="Times New Roman" w:cs="Times New Roman"/>
          <w:i/>
          <w:sz w:val="24"/>
          <w:szCs w:val="24"/>
        </w:rPr>
        <w:t xml:space="preserve"> EUR</w:t>
      </w:r>
      <w:r w:rsidRPr="009A4387">
        <w:rPr>
          <w:rFonts w:ascii="Times New Roman" w:hAnsi="Times New Roman" w:cs="Times New Roman"/>
          <w:sz w:val="24"/>
          <w:szCs w:val="24"/>
        </w:rPr>
        <w:t>, iz izvora 5</w:t>
      </w:r>
      <w:r w:rsidR="00462EA3">
        <w:rPr>
          <w:rFonts w:ascii="Times New Roman" w:hAnsi="Times New Roman" w:cs="Times New Roman"/>
          <w:sz w:val="24"/>
          <w:szCs w:val="24"/>
        </w:rPr>
        <w:t>0</w:t>
      </w:r>
      <w:r w:rsidRPr="009A4387">
        <w:rPr>
          <w:rFonts w:ascii="Times New Roman" w:hAnsi="Times New Roman" w:cs="Times New Roman"/>
          <w:sz w:val="24"/>
          <w:szCs w:val="24"/>
        </w:rPr>
        <w:t xml:space="preserve"> </w:t>
      </w:r>
      <w:r w:rsidRPr="009A4387">
        <w:rPr>
          <w:rFonts w:ascii="Times New Roman" w:hAnsi="Times New Roman" w:cs="Times New Roman"/>
          <w:i/>
          <w:sz w:val="24"/>
          <w:szCs w:val="24"/>
        </w:rPr>
        <w:t>Pomoći iz državnog proračuna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EA3">
        <w:rPr>
          <w:rFonts w:ascii="Times New Roman" w:hAnsi="Times New Roman" w:cs="Times New Roman"/>
          <w:i/>
          <w:sz w:val="24"/>
          <w:szCs w:val="24"/>
        </w:rPr>
        <w:t>5.357,14</w:t>
      </w:r>
      <w:r>
        <w:rPr>
          <w:rFonts w:ascii="Times New Roman" w:hAnsi="Times New Roman" w:cs="Times New Roman"/>
          <w:i/>
          <w:sz w:val="24"/>
          <w:szCs w:val="24"/>
        </w:rPr>
        <w:t xml:space="preserve"> EUR</w:t>
      </w:r>
      <w:r w:rsidR="004E0E0F">
        <w:rPr>
          <w:rFonts w:ascii="Times New Roman" w:hAnsi="Times New Roman" w:cs="Times New Roman"/>
          <w:sz w:val="24"/>
          <w:szCs w:val="24"/>
        </w:rPr>
        <w:t xml:space="preserve"> i dijelom iz</w:t>
      </w:r>
      <w:r w:rsidRPr="009A4387">
        <w:rPr>
          <w:rFonts w:ascii="Times New Roman" w:hAnsi="Times New Roman" w:cs="Times New Roman"/>
          <w:sz w:val="24"/>
          <w:szCs w:val="24"/>
        </w:rPr>
        <w:t xml:space="preserve"> izvora 5</w:t>
      </w:r>
      <w:r w:rsidR="00462EA3">
        <w:rPr>
          <w:rFonts w:ascii="Times New Roman" w:hAnsi="Times New Roman" w:cs="Times New Roman"/>
          <w:sz w:val="24"/>
          <w:szCs w:val="24"/>
        </w:rPr>
        <w:t>61</w:t>
      </w:r>
      <w:r w:rsidRPr="009A4387">
        <w:rPr>
          <w:rFonts w:ascii="Times New Roman" w:hAnsi="Times New Roman" w:cs="Times New Roman"/>
          <w:sz w:val="24"/>
          <w:szCs w:val="24"/>
        </w:rPr>
        <w:t xml:space="preserve"> </w:t>
      </w:r>
      <w:r w:rsidR="00462EA3">
        <w:rPr>
          <w:rFonts w:ascii="Times New Roman" w:hAnsi="Times New Roman" w:cs="Times New Roman"/>
          <w:i/>
          <w:sz w:val="24"/>
          <w:szCs w:val="24"/>
        </w:rPr>
        <w:t>Europski socijalni fond plus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EA3">
        <w:rPr>
          <w:rFonts w:ascii="Times New Roman" w:hAnsi="Times New Roman" w:cs="Times New Roman"/>
          <w:i/>
          <w:sz w:val="24"/>
          <w:szCs w:val="24"/>
        </w:rPr>
        <w:t>2.543,93</w:t>
      </w:r>
      <w:r>
        <w:rPr>
          <w:rFonts w:ascii="Times New Roman" w:hAnsi="Times New Roman" w:cs="Times New Roman"/>
          <w:i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. Obuhvaćaju sredstva za plać</w:t>
      </w:r>
      <w:r w:rsidR="00A15137">
        <w:rPr>
          <w:rFonts w:ascii="Times New Roman" w:hAnsi="Times New Roman" w:cs="Times New Roman"/>
          <w:sz w:val="24"/>
          <w:szCs w:val="24"/>
        </w:rPr>
        <w:t>e, prijevoz, prigodne nagrade i službeni put.</w:t>
      </w:r>
    </w:p>
    <w:p w14:paraId="3044A429" w14:textId="7F7A1B06" w:rsidR="004E0E0F" w:rsidRDefault="004E0E0F" w:rsidP="004E0E0F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E0F">
        <w:rPr>
          <w:rFonts w:ascii="Times New Roman" w:hAnsi="Times New Roman" w:cs="Times New Roman"/>
          <w:b/>
          <w:sz w:val="24"/>
          <w:szCs w:val="24"/>
        </w:rPr>
        <w:t>Osiguranje besplatnih menstrualnih higijenskih potrepština 3</w:t>
      </w:r>
      <w:r w:rsidR="0022123C">
        <w:rPr>
          <w:rFonts w:ascii="Times New Roman" w:hAnsi="Times New Roman" w:cs="Times New Roman"/>
          <w:b/>
          <w:sz w:val="24"/>
          <w:szCs w:val="24"/>
        </w:rPr>
        <w:t>9</w:t>
      </w:r>
      <w:r w:rsidRPr="004E0E0F">
        <w:rPr>
          <w:rFonts w:ascii="Times New Roman" w:hAnsi="Times New Roman" w:cs="Times New Roman"/>
          <w:b/>
          <w:sz w:val="24"/>
          <w:szCs w:val="24"/>
        </w:rPr>
        <w:t>6,00 EUR</w:t>
      </w:r>
    </w:p>
    <w:p w14:paraId="5078BDB8" w14:textId="115B27FF" w:rsidR="004E0E0F" w:rsidRPr="004E0E0F" w:rsidRDefault="004E0E0F" w:rsidP="004E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E0E0F">
        <w:rPr>
          <w:rFonts w:ascii="Times New Roman" w:hAnsi="Times New Roman" w:cs="Times New Roman"/>
          <w:i/>
          <w:sz w:val="24"/>
          <w:szCs w:val="24"/>
        </w:rPr>
        <w:t>Odlukom o kriterijima i načinu dodjele sredstava radi opskrbe školskih ustanova i sk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 w:rsidRPr="004E0E0F">
        <w:rPr>
          <w:rFonts w:ascii="Times New Roman" w:hAnsi="Times New Roman" w:cs="Times New Roman"/>
          <w:i/>
          <w:sz w:val="24"/>
          <w:szCs w:val="24"/>
        </w:rPr>
        <w:t>oništa za žene žrtve nasilja besplatnim zalihama menstrualnih higijenskih potrepština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22123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.godinu planira se iznos od 3</w:t>
      </w:r>
      <w:r w:rsidR="0022123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6,00 EUR</w:t>
      </w:r>
      <w:r w:rsidR="003C4303">
        <w:rPr>
          <w:rFonts w:ascii="Times New Roman" w:hAnsi="Times New Roman" w:cs="Times New Roman"/>
          <w:sz w:val="24"/>
          <w:szCs w:val="24"/>
        </w:rPr>
        <w:t>.</w:t>
      </w:r>
    </w:p>
    <w:p w14:paraId="58190315" w14:textId="77777777" w:rsidR="00410146" w:rsidRDefault="00410146" w:rsidP="00410146">
      <w:pPr>
        <w:pStyle w:val="Bezproreda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298132C" w14:textId="294B2730" w:rsidR="00410146" w:rsidRDefault="00410146" w:rsidP="004101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F6D60">
        <w:rPr>
          <w:rFonts w:ascii="Times New Roman" w:hAnsi="Times New Roman" w:cs="Times New Roman"/>
          <w:b/>
          <w:sz w:val="26"/>
          <w:szCs w:val="26"/>
          <w:u w:val="single"/>
        </w:rPr>
        <w:t>Program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: Kapitalna ulaganja u odgojno obrazovnu infrastrukturu  </w:t>
      </w:r>
      <w:r w:rsidR="0022123C">
        <w:rPr>
          <w:rFonts w:ascii="Times New Roman" w:hAnsi="Times New Roman" w:cs="Times New Roman"/>
          <w:b/>
          <w:sz w:val="26"/>
          <w:szCs w:val="26"/>
          <w:u w:val="single"/>
        </w:rPr>
        <w:t>29.968,70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EUR</w:t>
      </w:r>
    </w:p>
    <w:p w14:paraId="2F2450F5" w14:textId="77777777" w:rsidR="00410146" w:rsidRDefault="00410146" w:rsidP="004101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 xml:space="preserve">Kako bi osigurali kvalitetnu nastavu moramo osigurati znatna sredstva za nabavu instrumenata. </w:t>
      </w:r>
    </w:p>
    <w:p w14:paraId="1F4295E8" w14:textId="212892DE" w:rsidR="00C723C3" w:rsidRDefault="00410146" w:rsidP="0041014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 xml:space="preserve">Tako planiramo </w:t>
      </w:r>
      <w:r>
        <w:rPr>
          <w:rFonts w:ascii="Times New Roman" w:hAnsi="Times New Roman" w:cs="Times New Roman"/>
          <w:sz w:val="24"/>
          <w:szCs w:val="24"/>
        </w:rPr>
        <w:t xml:space="preserve">iz Prenesenih sredstva utrošiti </w:t>
      </w:r>
      <w:r w:rsidR="0022123C">
        <w:rPr>
          <w:rFonts w:ascii="Times New Roman" w:hAnsi="Times New Roman" w:cs="Times New Roman"/>
          <w:sz w:val="24"/>
          <w:szCs w:val="24"/>
        </w:rPr>
        <w:t>3</w:t>
      </w:r>
      <w:r w:rsidR="00A15137">
        <w:rPr>
          <w:rFonts w:ascii="Times New Roman" w:hAnsi="Times New Roman" w:cs="Times New Roman"/>
          <w:sz w:val="24"/>
          <w:szCs w:val="24"/>
        </w:rPr>
        <w:t>.</w:t>
      </w:r>
      <w:r w:rsidR="0022123C">
        <w:rPr>
          <w:rFonts w:ascii="Times New Roman" w:hAnsi="Times New Roman" w:cs="Times New Roman"/>
          <w:sz w:val="24"/>
          <w:szCs w:val="24"/>
        </w:rPr>
        <w:t>0</w:t>
      </w:r>
      <w:r w:rsidR="00A1513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,00 EUR na nabavu </w:t>
      </w:r>
      <w:r w:rsidR="00BE2FC1">
        <w:rPr>
          <w:rFonts w:ascii="Times New Roman" w:hAnsi="Times New Roman" w:cs="Times New Roman"/>
          <w:sz w:val="24"/>
          <w:szCs w:val="24"/>
        </w:rPr>
        <w:t>uredske i glazbene opreme.</w:t>
      </w:r>
      <w:r>
        <w:rPr>
          <w:rFonts w:ascii="Times New Roman" w:hAnsi="Times New Roman" w:cs="Times New Roman"/>
          <w:sz w:val="24"/>
          <w:szCs w:val="24"/>
        </w:rPr>
        <w:t xml:space="preserve"> Iz izvora Pomoći Grad Krk je u svom proračunu osigurao </w:t>
      </w:r>
      <w:r w:rsidR="00BE2FC1">
        <w:rPr>
          <w:rFonts w:ascii="Times New Roman" w:hAnsi="Times New Roman" w:cs="Times New Roman"/>
          <w:sz w:val="24"/>
          <w:szCs w:val="24"/>
        </w:rPr>
        <w:t>10.000</w:t>
      </w:r>
      <w:r>
        <w:rPr>
          <w:rFonts w:ascii="Times New Roman" w:hAnsi="Times New Roman" w:cs="Times New Roman"/>
          <w:sz w:val="24"/>
          <w:szCs w:val="24"/>
        </w:rPr>
        <w:t xml:space="preserve">,00 EUR za opremanje Područnog </w:t>
      </w:r>
      <w:r w:rsidR="003C2954">
        <w:rPr>
          <w:rFonts w:ascii="Times New Roman" w:hAnsi="Times New Roman" w:cs="Times New Roman"/>
          <w:sz w:val="24"/>
          <w:szCs w:val="24"/>
        </w:rPr>
        <w:t>odjela glazbenim instrumentima, dok se iz državnog proračuna planira 365,00 EUR na opremanje školske knjižnice lektirom.</w:t>
      </w:r>
    </w:p>
    <w:p w14:paraId="587DA305" w14:textId="6DA45E52" w:rsidR="00410146" w:rsidRDefault="00C723C3" w:rsidP="00C723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izvora Prihodi za posebne namjene izdvaja se ukupno </w:t>
      </w:r>
      <w:r w:rsidR="0022123C">
        <w:rPr>
          <w:rFonts w:ascii="Times New Roman" w:hAnsi="Times New Roman" w:cs="Times New Roman"/>
          <w:sz w:val="24"/>
          <w:szCs w:val="24"/>
        </w:rPr>
        <w:t>16.140</w:t>
      </w:r>
      <w:r w:rsidR="003C2954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na Postrojenje i opremu, Knjige i Ulaganje u računalne programe. Iz izvora Vlastiti prihodi na Uredsku opremu i namještaj izdvaja se </w:t>
      </w:r>
      <w:r w:rsidR="003C29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33,70 EUR. Iz izvora Donacije planira se 130,00 EUR kapitalne donacije.</w:t>
      </w:r>
      <w:r w:rsidR="00410146" w:rsidRPr="00BE0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3EA6E" w14:textId="77777777" w:rsidR="00C723C3" w:rsidRDefault="00C723C3" w:rsidP="00C723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A56237" w14:textId="508FFA3F" w:rsidR="00B119C3" w:rsidRDefault="00C723C3" w:rsidP="00275A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6464F">
        <w:rPr>
          <w:rFonts w:ascii="Times New Roman" w:hAnsi="Times New Roman" w:cs="Times New Roman"/>
          <w:sz w:val="24"/>
          <w:szCs w:val="24"/>
        </w:rPr>
        <w:t>Projekcije planova za 202</w:t>
      </w:r>
      <w:r w:rsidR="0022123C">
        <w:rPr>
          <w:rFonts w:ascii="Times New Roman" w:hAnsi="Times New Roman" w:cs="Times New Roman"/>
          <w:sz w:val="24"/>
          <w:szCs w:val="24"/>
        </w:rPr>
        <w:t>7</w:t>
      </w:r>
      <w:r w:rsidRPr="0016464F">
        <w:rPr>
          <w:rFonts w:ascii="Times New Roman" w:hAnsi="Times New Roman" w:cs="Times New Roman"/>
          <w:sz w:val="24"/>
          <w:szCs w:val="24"/>
        </w:rPr>
        <w:t xml:space="preserve">. i </w:t>
      </w:r>
      <w:r w:rsidR="0022123C">
        <w:rPr>
          <w:rFonts w:ascii="Times New Roman" w:hAnsi="Times New Roman" w:cs="Times New Roman"/>
          <w:sz w:val="24"/>
          <w:szCs w:val="24"/>
        </w:rPr>
        <w:t xml:space="preserve">2028. </w:t>
      </w:r>
      <w:r w:rsidRPr="0016464F">
        <w:rPr>
          <w:rFonts w:ascii="Times New Roman" w:hAnsi="Times New Roman" w:cs="Times New Roman"/>
          <w:sz w:val="24"/>
          <w:szCs w:val="24"/>
        </w:rPr>
        <w:t>godinu napravljene su prema indeksu za 202</w:t>
      </w:r>
      <w:r w:rsidR="0022123C">
        <w:rPr>
          <w:rFonts w:ascii="Times New Roman" w:hAnsi="Times New Roman" w:cs="Times New Roman"/>
          <w:sz w:val="24"/>
          <w:szCs w:val="24"/>
        </w:rPr>
        <w:t>6</w:t>
      </w:r>
      <w:r w:rsidR="003B7877">
        <w:rPr>
          <w:rFonts w:ascii="Times New Roman" w:hAnsi="Times New Roman" w:cs="Times New Roman"/>
          <w:sz w:val="24"/>
          <w:szCs w:val="24"/>
        </w:rPr>
        <w:t>.godinu s ciljem osiguravanja kontinuiteta ulaganja u obrazovanje i školsku infrastrukturu.</w:t>
      </w:r>
    </w:p>
    <w:p w14:paraId="5A66A6CA" w14:textId="77777777" w:rsidR="00B119C3" w:rsidRDefault="00B119C3" w:rsidP="00DB2136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2F19685A" w14:textId="77777777" w:rsidR="00B119C3" w:rsidRDefault="00DB2136" w:rsidP="00275AB4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Svrha umjetničkog obrazovanja u cjelini jest osposobljavanje učenika za razumijevanj</w:t>
      </w:r>
      <w:r w:rsidR="00B119C3">
        <w:rPr>
          <w:rFonts w:ascii="Times New Roman" w:hAnsi="Times New Roman" w:cs="Times New Roman"/>
          <w:sz w:val="24"/>
          <w:szCs w:val="24"/>
        </w:rPr>
        <w:t>e</w:t>
      </w:r>
    </w:p>
    <w:p w14:paraId="7CC51DC8" w14:textId="77777777" w:rsidR="00DB2136" w:rsidRPr="00BE06B4" w:rsidRDefault="00DB2136" w:rsidP="00275A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umjetnosti i za aktivan odgovor osobnim angažmanom.</w:t>
      </w:r>
    </w:p>
    <w:p w14:paraId="311480BC" w14:textId="77777777" w:rsidR="00DB2136" w:rsidRPr="00BE06B4" w:rsidRDefault="00DB2136" w:rsidP="00DB21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9B8888" w14:textId="77777777" w:rsidR="00B119C3" w:rsidRDefault="00DB2136" w:rsidP="00B119C3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Stalnim kontinuiranim usavršavanjem nastavnika (seminari, stručni skupovi) nastojimo kvalitetu odgoja i obrazovanja u našoj ustanovi podignuti na višu razinu što će rezultirati kvalitetnijim napredovanjem naših učenika u odrastanju kompletnih mladih osoba s razvijenim samopoštovanjem i odgovornim svjetonazorom.</w:t>
      </w:r>
      <w:r w:rsidRPr="00BE06B4">
        <w:rPr>
          <w:rFonts w:ascii="Times New Roman" w:hAnsi="Times New Roman" w:cs="Times New Roman"/>
          <w:sz w:val="24"/>
          <w:szCs w:val="24"/>
        </w:rPr>
        <w:tab/>
      </w:r>
    </w:p>
    <w:p w14:paraId="3BD1BA40" w14:textId="77777777" w:rsidR="00DB2136" w:rsidRPr="00BE06B4" w:rsidRDefault="00DB2136" w:rsidP="00B119C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lastRenderedPageBreak/>
        <w:t>Nastavnici škole su uz pedagošku djelatnost veoma aktivni i u javnoj djelatnosti, u promicanju umjetničkih dostignuća u području glazbene umjetnosti (koncerti, smotre, natjecanja, seminari, promocije i stručni skupovi) važnih za Republiku Hrvatsku.</w:t>
      </w:r>
    </w:p>
    <w:p w14:paraId="77E2F201" w14:textId="77777777" w:rsidR="00DB2136" w:rsidRPr="00BE06B4" w:rsidRDefault="00DB2136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>Organiziraju se gostovanja i zajednički nastupi s učenicima drugih glazbenih škola u RH. Nastojimo da svaki učenik javno nastupi nekoliko puta godišnje i da se na taj način znanje, vještina i dostignuće prikazuje kao vanjsko vrednovanje. U tim javnim situacijama uče se kulturnom ophođenju, stječu samostalnost snalaženja u novim situacijama, i što je veoma važno  upoznaju druge vršnjake sa sličnim interesima i sličnim životnim vrijednostima. Često se upravo na natjecanjima i nastupima stvaraju prijateljstva i poznanstva koja ostaju za cijeli život.</w:t>
      </w:r>
    </w:p>
    <w:p w14:paraId="586AF883" w14:textId="7A1DE0B9" w:rsidR="00DB2136" w:rsidRDefault="00DB2136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ab/>
        <w:t>Brojne prilike za nastupe izvan škole omogućuju nastavnicima lakše prepoznavanje nadarenih učenika kako bi  ih se na vrijeme uputilo u dodatne aktivnosti te im se olakšala prohodnost glazbenog obrazovanja kroz vertikalu.</w:t>
      </w:r>
      <w:r w:rsidR="00D249F7">
        <w:rPr>
          <w:rFonts w:ascii="Times New Roman" w:hAnsi="Times New Roman" w:cs="Times New Roman"/>
          <w:sz w:val="24"/>
          <w:szCs w:val="24"/>
        </w:rPr>
        <w:t xml:space="preserve"> </w:t>
      </w:r>
      <w:r w:rsidRPr="00BE06B4">
        <w:rPr>
          <w:rFonts w:ascii="Times New Roman" w:hAnsi="Times New Roman" w:cs="Times New Roman"/>
          <w:sz w:val="24"/>
          <w:szCs w:val="24"/>
        </w:rPr>
        <w:t>Sudjelovanje u nastupu orkestra ili zbora, aktivnost je s posebnim zahtjevima za učenika: točnost, samodisciplina, tolerancija, timski rad, suradnja i odgovornost za detalje i cjelinu – preduvjeti su da bi članovi orkestra ili zbora postigli uspjeh.</w:t>
      </w:r>
    </w:p>
    <w:p w14:paraId="6743052D" w14:textId="77777777" w:rsidR="007A1A9E" w:rsidRDefault="007A1A9E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14CD5C" w14:textId="50F5D044" w:rsidR="003C2954" w:rsidRDefault="003C2954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439514" w14:textId="4B896BB9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F67497" w14:textId="43D648A9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AE675F" w14:textId="306394D0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50C98C" w14:textId="3122FD11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5333D1" w14:textId="17D48185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7976A0" w14:textId="32AEBB84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5C8015" w14:textId="02CD23BA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E05331" w14:textId="1E5F886E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0196B0" w14:textId="375DEC51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3FC39B" w14:textId="7B7758AA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9174E2" w14:textId="4CBFB345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4D3A73" w14:textId="280BDDFB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4FB23C" w14:textId="5AC90BC6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D58C69" w14:textId="752D33D6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2A9F3D" w14:textId="01864F0D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8936677" w14:textId="018B71CF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99C7EC" w14:textId="28FBFB4A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5E3FB88" w14:textId="3636F036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AA0CB3" w14:textId="63CE9CCA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61CDEC" w14:textId="39425D68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06365F" w14:textId="6DC94D02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9C3B23" w14:textId="5DBEE78C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C5D067" w14:textId="57DB0F52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E793EF" w14:textId="2F6D3B6D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8D8869" w14:textId="3ABA44EF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F353E0" w14:textId="2C4C226D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D17A73" w14:textId="497143F3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48AD40" w14:textId="14DB2128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93A604" w14:textId="7C56EF2A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220FDA" w14:textId="2B740DD3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430EDE" w14:textId="71E46ED3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7C84AB" w14:textId="28EDC28D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4D7211" w14:textId="18FB1F7A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F348D5" w14:textId="073851DD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A93A91" w14:textId="77777777" w:rsidR="00A11BE0" w:rsidRDefault="00A11BE0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A5A60E" w14:textId="0BEB2DAB" w:rsidR="003C2954" w:rsidRDefault="003C2954" w:rsidP="00DB21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947"/>
      </w:tblGrid>
      <w:tr w:rsidR="004B1ABC" w:rsidRPr="00BE06B4" w14:paraId="0CF1BF0A" w14:textId="77777777" w:rsidTr="00275AB4">
        <w:tc>
          <w:tcPr>
            <w:tcW w:w="2687" w:type="dxa"/>
          </w:tcPr>
          <w:p w14:paraId="38099490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lastRenderedPageBreak/>
              <w:t>NAZIV PROGRAMA:</w:t>
            </w:r>
          </w:p>
        </w:tc>
        <w:tc>
          <w:tcPr>
            <w:tcW w:w="6947" w:type="dxa"/>
          </w:tcPr>
          <w:p w14:paraId="62951920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ZAKONSKI STANDARD USTANOVA SREDNJEG ŠKOLSTVA</w:t>
            </w:r>
          </w:p>
        </w:tc>
      </w:tr>
      <w:tr w:rsidR="004B1ABC" w:rsidRPr="00BE06B4" w14:paraId="3A66BC5C" w14:textId="77777777" w:rsidTr="00275AB4">
        <w:tc>
          <w:tcPr>
            <w:tcW w:w="2687" w:type="dxa"/>
          </w:tcPr>
          <w:p w14:paraId="313A9104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STRATEŠKI CILJ:</w:t>
            </w:r>
          </w:p>
        </w:tc>
        <w:tc>
          <w:tcPr>
            <w:tcW w:w="6947" w:type="dxa"/>
          </w:tcPr>
          <w:p w14:paraId="2EDA0AA4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</w:p>
          <w:p w14:paraId="7DD6F44A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3.Razvoj ljudskih potencijala</w:t>
            </w:r>
          </w:p>
        </w:tc>
      </w:tr>
      <w:tr w:rsidR="004B1ABC" w:rsidRPr="00BE06B4" w14:paraId="11E732EF" w14:textId="77777777" w:rsidTr="00275AB4">
        <w:tc>
          <w:tcPr>
            <w:tcW w:w="2687" w:type="dxa"/>
          </w:tcPr>
          <w:p w14:paraId="1254EA78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PRIORITET:</w:t>
            </w:r>
          </w:p>
        </w:tc>
        <w:tc>
          <w:tcPr>
            <w:tcW w:w="6947" w:type="dxa"/>
          </w:tcPr>
          <w:p w14:paraId="5EB3B749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</w:p>
          <w:p w14:paraId="2F8B667A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3.1.Razvoj svih razina i oblika obrazovanja</w:t>
            </w:r>
          </w:p>
        </w:tc>
      </w:tr>
      <w:tr w:rsidR="004B1ABC" w:rsidRPr="00BE06B4" w14:paraId="2FF42648" w14:textId="77777777" w:rsidTr="00275AB4">
        <w:trPr>
          <w:trHeight w:val="2130"/>
        </w:trPr>
        <w:tc>
          <w:tcPr>
            <w:tcW w:w="2687" w:type="dxa"/>
          </w:tcPr>
          <w:p w14:paraId="6D99C1C7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POSEBNI CILJ:</w:t>
            </w:r>
          </w:p>
        </w:tc>
        <w:tc>
          <w:tcPr>
            <w:tcW w:w="6947" w:type="dxa"/>
          </w:tcPr>
          <w:p w14:paraId="3EABF005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 xml:space="preserve">- stalnim kontinuiranim usavršavanjem nastavnika (seminari, stručni skupovi, aktivi) nastojimo kvalitetu odgoja i obrazovanja u našoj ustanovi podignuti na višu razinu </w:t>
            </w:r>
          </w:p>
          <w:p w14:paraId="6523CC0D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 xml:space="preserve"> - kvalitetno napredovanje naših učenika u odrastanju kompletnih mladih osoba s razvijenim samopoštovanjem i odgovornim svjetonazorom</w:t>
            </w:r>
          </w:p>
          <w:p w14:paraId="2957FF91" w14:textId="77777777" w:rsidR="004B1ABC" w:rsidRPr="00BE06B4" w:rsidRDefault="004B1ABC" w:rsidP="00275AB4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- razvijanje kompetitivnih mogućnosti učenika</w:t>
            </w:r>
          </w:p>
        </w:tc>
      </w:tr>
    </w:tbl>
    <w:p w14:paraId="446D725F" w14:textId="77777777" w:rsidR="004B1ABC" w:rsidRPr="00BE06B4" w:rsidRDefault="004B1ABC" w:rsidP="004B1ABC">
      <w:pPr>
        <w:spacing w:after="200" w:line="276" w:lineRule="auto"/>
        <w:rPr>
          <w:rFonts w:eastAsia="Calibri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870"/>
      </w:tblGrid>
      <w:tr w:rsidR="004B1ABC" w:rsidRPr="00BE06B4" w14:paraId="72BE6490" w14:textId="77777777" w:rsidTr="00275AB4">
        <w:tc>
          <w:tcPr>
            <w:tcW w:w="2764" w:type="dxa"/>
          </w:tcPr>
          <w:p w14:paraId="35C974AA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ZAKONSKA OSNOVA ZA</w:t>
            </w:r>
            <w:r w:rsidR="003E6DF9" w:rsidRPr="00BE06B4">
              <w:rPr>
                <w:rFonts w:eastAsia="Calibri"/>
                <w:b/>
                <w:lang w:eastAsia="en-US"/>
              </w:rPr>
              <w:t xml:space="preserve"> </w:t>
            </w:r>
            <w:r w:rsidRPr="00BE06B4">
              <w:rPr>
                <w:rFonts w:eastAsia="Calibri"/>
                <w:b/>
                <w:lang w:eastAsia="en-US"/>
              </w:rPr>
              <w:t>UVOĐENJE PROGRAMA:</w:t>
            </w:r>
          </w:p>
          <w:p w14:paraId="0C8D628C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</w:p>
          <w:p w14:paraId="270A3E99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</w:p>
        </w:tc>
        <w:tc>
          <w:tcPr>
            <w:tcW w:w="6870" w:type="dxa"/>
          </w:tcPr>
          <w:p w14:paraId="4F102DBA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 xml:space="preserve">- zakon o odgoju i obrazovanju u osnovnoj i srednjoj školi </w:t>
            </w:r>
          </w:p>
          <w:p w14:paraId="3AB7109D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- zakon o umjetnič</w:t>
            </w:r>
            <w:r w:rsidR="00846F66" w:rsidRPr="00BE06B4">
              <w:rPr>
                <w:rFonts w:eastAsia="Calibri"/>
                <w:lang w:eastAsia="en-US"/>
              </w:rPr>
              <w:t>k</w:t>
            </w:r>
            <w:r w:rsidRPr="00BE06B4">
              <w:rPr>
                <w:rFonts w:eastAsia="Calibri"/>
                <w:lang w:eastAsia="en-US"/>
              </w:rPr>
              <w:t xml:space="preserve">om obrazovanju </w:t>
            </w:r>
          </w:p>
          <w:p w14:paraId="1C051AEC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- pravilnik o tjednim obvezama odgojno-obrazovnoga rada u umjetničkoj školi</w:t>
            </w:r>
          </w:p>
          <w:p w14:paraId="0AE698F1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 xml:space="preserve">- Godišnji  plan i program škole </w:t>
            </w:r>
          </w:p>
          <w:p w14:paraId="4B861AC9" w14:textId="77777777" w:rsidR="004B1ABC" w:rsidRPr="00BE06B4" w:rsidRDefault="004B1ABC" w:rsidP="00275AB4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 xml:space="preserve">- Školski kurikulum  </w:t>
            </w:r>
          </w:p>
        </w:tc>
      </w:tr>
    </w:tbl>
    <w:p w14:paraId="0D24D676" w14:textId="77777777" w:rsidR="004B1ABC" w:rsidRPr="00BE06B4" w:rsidRDefault="004B1ABC" w:rsidP="004B1ABC">
      <w:pPr>
        <w:spacing w:after="200" w:line="276" w:lineRule="auto"/>
        <w:rPr>
          <w:rFonts w:eastAsia="Calibri"/>
          <w:lang w:eastAsia="en-US"/>
        </w:rPr>
      </w:pPr>
    </w:p>
    <w:tbl>
      <w:tblPr>
        <w:tblW w:w="10806" w:type="dxa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140"/>
        <w:gridCol w:w="643"/>
        <w:gridCol w:w="20"/>
        <w:gridCol w:w="2902"/>
        <w:gridCol w:w="1412"/>
        <w:gridCol w:w="1413"/>
        <w:gridCol w:w="1104"/>
        <w:gridCol w:w="308"/>
      </w:tblGrid>
      <w:tr w:rsidR="004B1ABC" w:rsidRPr="00BE06B4" w14:paraId="36AC8A27" w14:textId="77777777" w:rsidTr="00C133C6">
        <w:trPr>
          <w:gridBefore w:val="1"/>
          <w:gridAfter w:val="1"/>
          <w:wBefore w:w="864" w:type="dxa"/>
          <w:wAfter w:w="308" w:type="dxa"/>
        </w:trPr>
        <w:tc>
          <w:tcPr>
            <w:tcW w:w="2803" w:type="dxa"/>
            <w:gridSpan w:val="3"/>
          </w:tcPr>
          <w:p w14:paraId="594420F1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ISHODIŠTE I POKAZATELJI NA</w:t>
            </w:r>
          </w:p>
          <w:p w14:paraId="25B0A09C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 xml:space="preserve">KOJIMA SE ZASNIVAJU </w:t>
            </w:r>
          </w:p>
          <w:p w14:paraId="040E3919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IZRAČUNI I OCJENE POTREBNIH</w:t>
            </w:r>
          </w:p>
          <w:p w14:paraId="30B11EF1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SREDSTAVA:</w:t>
            </w:r>
          </w:p>
          <w:p w14:paraId="15FCD97F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831" w:type="dxa"/>
            <w:gridSpan w:val="4"/>
          </w:tcPr>
          <w:p w14:paraId="20309DBA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- uspješnost škole izravno ovisi o zanimanju, suradnji i pot</w:t>
            </w:r>
            <w:r w:rsidR="00801792" w:rsidRPr="00BE06B4">
              <w:rPr>
                <w:rFonts w:eastAsia="Calibri"/>
                <w:lang w:eastAsia="en-US"/>
              </w:rPr>
              <w:t>pori iz okoline u kojoj djeluje,</w:t>
            </w:r>
            <w:r w:rsidRPr="00BE06B4">
              <w:rPr>
                <w:rFonts w:eastAsia="Calibri"/>
                <w:lang w:eastAsia="en-US"/>
              </w:rPr>
              <w:t xml:space="preserve"> a to je uvjetovano otvorenošću i usmjerenošću škole prema njenom okružju. Stoga, Glazbena škola razvija različite oblike djelovanja kojima obogaćuje opću kulturnu i drugu razvijenost sredine, odnosno omogućuje utjecaj sredine na svoj rad i razvoj. Tako Glazbena škola na osnovi nacionalnog kurikuluma i pedagoškog standarda slobodno i samostalno stvara svoj školski kurikulum što sadrži mnoge dodatne programe i aktivnosti za učenike, nastavnike, roditelje i  građanstvo, čime obogaćuje svoj rad i potvrđuje samosvojnost u hrvatskom školskom sustavu.</w:t>
            </w:r>
          </w:p>
          <w:p w14:paraId="041FB214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- cijene usluga i troškovnici tržišta roba i usluga</w:t>
            </w:r>
          </w:p>
          <w:p w14:paraId="4EFF6402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</w:p>
        </w:tc>
      </w:tr>
      <w:tr w:rsidR="004B1ABC" w:rsidRPr="00BE06B4" w14:paraId="5EB04F4C" w14:textId="77777777" w:rsidTr="00C133C6">
        <w:trPr>
          <w:trHeight w:val="360"/>
        </w:trPr>
        <w:tc>
          <w:tcPr>
            <w:tcW w:w="3004" w:type="dxa"/>
            <w:gridSpan w:val="2"/>
            <w:vMerge w:val="restart"/>
          </w:tcPr>
          <w:p w14:paraId="7A22DEFA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NAČIN I SREDSTVA ZA</w:t>
            </w:r>
          </w:p>
          <w:p w14:paraId="26D1129C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REALIZACIJU PROGRAMA:</w:t>
            </w:r>
          </w:p>
          <w:p w14:paraId="3DC3B2D4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</w:p>
          <w:p w14:paraId="17B045C9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43" w:type="dxa"/>
          </w:tcPr>
          <w:p w14:paraId="6071F088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BE06B4">
              <w:rPr>
                <w:rFonts w:eastAsia="Calibri"/>
                <w:b/>
                <w:lang w:eastAsia="en-US"/>
              </w:rPr>
              <w:t>R.b</w:t>
            </w:r>
            <w:proofErr w:type="spellEnd"/>
            <w:r w:rsidRPr="00BE06B4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2922" w:type="dxa"/>
            <w:gridSpan w:val="2"/>
          </w:tcPr>
          <w:p w14:paraId="0E257A4F" w14:textId="77777777" w:rsidR="004B1ABC" w:rsidRPr="00BE06B4" w:rsidRDefault="004B1ABC" w:rsidP="004B1ABC">
            <w:pPr>
              <w:jc w:val="center"/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Naziv aktivnosti/projekta</w:t>
            </w:r>
          </w:p>
        </w:tc>
        <w:tc>
          <w:tcPr>
            <w:tcW w:w="1412" w:type="dxa"/>
          </w:tcPr>
          <w:p w14:paraId="4ED1E790" w14:textId="0D8B910C" w:rsidR="004B1ABC" w:rsidRPr="00BE06B4" w:rsidRDefault="00AC2BC8" w:rsidP="00196A61">
            <w:pPr>
              <w:jc w:val="center"/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202</w:t>
            </w:r>
            <w:r w:rsidR="00196A61">
              <w:rPr>
                <w:rFonts w:eastAsia="Calibri"/>
                <w:b/>
                <w:lang w:eastAsia="en-US"/>
              </w:rPr>
              <w:t>6</w:t>
            </w:r>
            <w:r w:rsidR="004B1ABC" w:rsidRPr="00BE06B4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413" w:type="dxa"/>
          </w:tcPr>
          <w:p w14:paraId="65AD685C" w14:textId="2399BBB7" w:rsidR="004B1ABC" w:rsidRPr="00BE06B4" w:rsidRDefault="00381977" w:rsidP="00196A61">
            <w:pPr>
              <w:jc w:val="center"/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20</w:t>
            </w:r>
            <w:r w:rsidR="00AC2BC8" w:rsidRPr="00BE06B4">
              <w:rPr>
                <w:rFonts w:eastAsia="Calibri"/>
                <w:b/>
                <w:lang w:eastAsia="en-US"/>
              </w:rPr>
              <w:t>2</w:t>
            </w:r>
            <w:r w:rsidR="00196A61">
              <w:rPr>
                <w:rFonts w:eastAsia="Calibri"/>
                <w:b/>
                <w:lang w:eastAsia="en-US"/>
              </w:rPr>
              <w:t>7</w:t>
            </w:r>
            <w:r w:rsidR="004B1ABC" w:rsidRPr="00BE06B4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412" w:type="dxa"/>
            <w:gridSpan w:val="2"/>
          </w:tcPr>
          <w:p w14:paraId="48898496" w14:textId="77C328C7" w:rsidR="004B1ABC" w:rsidRPr="00BE06B4" w:rsidRDefault="00381977" w:rsidP="00196A61">
            <w:pPr>
              <w:jc w:val="center"/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20</w:t>
            </w:r>
            <w:r w:rsidR="00585FBA" w:rsidRPr="00BE06B4">
              <w:rPr>
                <w:rFonts w:eastAsia="Calibri"/>
                <w:b/>
                <w:lang w:eastAsia="en-US"/>
              </w:rPr>
              <w:t>2</w:t>
            </w:r>
            <w:r w:rsidR="00196A61">
              <w:rPr>
                <w:rFonts w:eastAsia="Calibri"/>
                <w:b/>
                <w:lang w:eastAsia="en-US"/>
              </w:rPr>
              <w:t>8</w:t>
            </w:r>
            <w:r w:rsidR="004B1ABC" w:rsidRPr="00BE06B4">
              <w:rPr>
                <w:rFonts w:eastAsia="Calibri"/>
                <w:b/>
                <w:lang w:eastAsia="en-US"/>
              </w:rPr>
              <w:t>.</w:t>
            </w:r>
          </w:p>
        </w:tc>
      </w:tr>
      <w:tr w:rsidR="004B1ABC" w:rsidRPr="00BE06B4" w14:paraId="0159D1A5" w14:textId="77777777" w:rsidTr="00C133C6">
        <w:trPr>
          <w:trHeight w:val="300"/>
        </w:trPr>
        <w:tc>
          <w:tcPr>
            <w:tcW w:w="3004" w:type="dxa"/>
            <w:gridSpan w:val="2"/>
            <w:vMerge/>
          </w:tcPr>
          <w:p w14:paraId="2CDF0A86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43" w:type="dxa"/>
          </w:tcPr>
          <w:p w14:paraId="03A39073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22" w:type="dxa"/>
            <w:gridSpan w:val="2"/>
          </w:tcPr>
          <w:p w14:paraId="34E9301E" w14:textId="77777777" w:rsidR="004B1ABC" w:rsidRPr="00BE06B4" w:rsidRDefault="004B1ABC" w:rsidP="00505198">
            <w:pPr>
              <w:jc w:val="center"/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 xml:space="preserve">Stručna usavršavanja </w:t>
            </w:r>
            <w:r w:rsidR="00C3485E" w:rsidRPr="00BE06B4">
              <w:rPr>
                <w:rFonts w:eastAsia="Calibri"/>
                <w:lang w:eastAsia="en-US"/>
              </w:rPr>
              <w:t>nastavnika (putni troškovi</w:t>
            </w:r>
            <w:r w:rsidR="00505198" w:rsidRPr="00BE06B4">
              <w:rPr>
                <w:rFonts w:eastAsia="Calibri"/>
                <w:lang w:eastAsia="en-US"/>
              </w:rPr>
              <w:t>, smještaj</w:t>
            </w:r>
            <w:r w:rsidRPr="00BE06B4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412" w:type="dxa"/>
          </w:tcPr>
          <w:p w14:paraId="70E7CC68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0799A600" w14:textId="77777777" w:rsidR="004B1ABC" w:rsidRPr="00BE06B4" w:rsidRDefault="0077399D" w:rsidP="007274F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17.505,00</w:t>
            </w:r>
          </w:p>
        </w:tc>
        <w:tc>
          <w:tcPr>
            <w:tcW w:w="1413" w:type="dxa"/>
          </w:tcPr>
          <w:p w14:paraId="2C81F6FD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10ED091A" w14:textId="77777777" w:rsidR="004B1ABC" w:rsidRPr="00BE06B4" w:rsidRDefault="006C3A35" w:rsidP="004B1ABC">
            <w:pPr>
              <w:jc w:val="center"/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 xml:space="preserve"> </w:t>
            </w:r>
            <w:r w:rsidR="0077399D">
              <w:rPr>
                <w:rFonts w:eastAsia="Calibri"/>
                <w:lang w:eastAsia="en-US"/>
              </w:rPr>
              <w:t>17.505,00</w:t>
            </w:r>
          </w:p>
        </w:tc>
        <w:tc>
          <w:tcPr>
            <w:tcW w:w="1412" w:type="dxa"/>
            <w:gridSpan w:val="2"/>
          </w:tcPr>
          <w:p w14:paraId="7082DEF8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67B0B698" w14:textId="77777777" w:rsidR="004B1ABC" w:rsidRPr="00BE06B4" w:rsidRDefault="0077399D" w:rsidP="003713F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17.505,00</w:t>
            </w:r>
          </w:p>
        </w:tc>
      </w:tr>
      <w:tr w:rsidR="004B1ABC" w:rsidRPr="00BE06B4" w14:paraId="30F1D198" w14:textId="77777777" w:rsidTr="00C133C6">
        <w:trPr>
          <w:trHeight w:val="240"/>
        </w:trPr>
        <w:tc>
          <w:tcPr>
            <w:tcW w:w="3004" w:type="dxa"/>
            <w:gridSpan w:val="2"/>
            <w:vMerge/>
          </w:tcPr>
          <w:p w14:paraId="6DCC540C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43" w:type="dxa"/>
          </w:tcPr>
          <w:p w14:paraId="52C13789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922" w:type="dxa"/>
            <w:gridSpan w:val="2"/>
          </w:tcPr>
          <w:p w14:paraId="597C6CCB" w14:textId="77777777" w:rsidR="004B1ABC" w:rsidRPr="00BE06B4" w:rsidRDefault="004B1ABC" w:rsidP="003E6DF9">
            <w:pPr>
              <w:jc w:val="center"/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Javni nastupi i koncerti učenika (putni troškovi, smještaj )</w:t>
            </w:r>
          </w:p>
        </w:tc>
        <w:tc>
          <w:tcPr>
            <w:tcW w:w="1412" w:type="dxa"/>
          </w:tcPr>
          <w:p w14:paraId="1566826A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18A5C7BF" w14:textId="77777777" w:rsidR="004B1ABC" w:rsidRPr="00BE06B4" w:rsidRDefault="0077399D" w:rsidP="004B1A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9.025,00</w:t>
            </w:r>
          </w:p>
        </w:tc>
        <w:tc>
          <w:tcPr>
            <w:tcW w:w="1413" w:type="dxa"/>
          </w:tcPr>
          <w:p w14:paraId="2AEC9672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515465C2" w14:textId="77777777" w:rsidR="004B1ABC" w:rsidRPr="00BE06B4" w:rsidRDefault="0077399D" w:rsidP="004B1A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9.025,00</w:t>
            </w:r>
          </w:p>
        </w:tc>
        <w:tc>
          <w:tcPr>
            <w:tcW w:w="1412" w:type="dxa"/>
            <w:gridSpan w:val="2"/>
          </w:tcPr>
          <w:p w14:paraId="2DD0B538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3AC4F4D8" w14:textId="77777777" w:rsidR="004B1ABC" w:rsidRPr="00BE06B4" w:rsidRDefault="0077399D" w:rsidP="004B1A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9.025,00</w:t>
            </w:r>
          </w:p>
        </w:tc>
      </w:tr>
      <w:tr w:rsidR="004B1ABC" w:rsidRPr="00BE06B4" w14:paraId="662EEC5C" w14:textId="77777777" w:rsidTr="00C133C6">
        <w:trPr>
          <w:trHeight w:val="290"/>
        </w:trPr>
        <w:tc>
          <w:tcPr>
            <w:tcW w:w="3004" w:type="dxa"/>
            <w:gridSpan w:val="2"/>
            <w:vMerge/>
          </w:tcPr>
          <w:p w14:paraId="480286DD" w14:textId="77777777" w:rsidR="004B1ABC" w:rsidRPr="00BE06B4" w:rsidRDefault="004B1ABC" w:rsidP="004B1AB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43" w:type="dxa"/>
          </w:tcPr>
          <w:p w14:paraId="23FCB38A" w14:textId="77777777" w:rsidR="004B1ABC" w:rsidRPr="00BE06B4" w:rsidRDefault="004B1ABC" w:rsidP="004B1ABC">
            <w:pPr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922" w:type="dxa"/>
            <w:gridSpan w:val="2"/>
          </w:tcPr>
          <w:p w14:paraId="30807426" w14:textId="77777777" w:rsidR="004B1ABC" w:rsidRPr="00BE06B4" w:rsidRDefault="004B1ABC" w:rsidP="003E6DF9">
            <w:pPr>
              <w:jc w:val="center"/>
              <w:rPr>
                <w:rFonts w:eastAsia="Calibri"/>
                <w:lang w:eastAsia="en-US"/>
              </w:rPr>
            </w:pPr>
            <w:r w:rsidRPr="00BE06B4">
              <w:rPr>
                <w:rFonts w:eastAsia="Calibri"/>
                <w:lang w:eastAsia="en-US"/>
              </w:rPr>
              <w:t>Natjecanja - regionalna i međunarodna (putni troškovi,smještaj,kotizacije)</w:t>
            </w:r>
          </w:p>
        </w:tc>
        <w:tc>
          <w:tcPr>
            <w:tcW w:w="1412" w:type="dxa"/>
          </w:tcPr>
          <w:p w14:paraId="4AF4A66D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26A18E86" w14:textId="77777777" w:rsidR="004B1ABC" w:rsidRPr="00BE06B4" w:rsidRDefault="0077399D" w:rsidP="004B1A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5.500,00</w:t>
            </w:r>
          </w:p>
        </w:tc>
        <w:tc>
          <w:tcPr>
            <w:tcW w:w="1413" w:type="dxa"/>
          </w:tcPr>
          <w:p w14:paraId="1EE565E0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618208E1" w14:textId="77777777" w:rsidR="004B1ABC" w:rsidRPr="00BE06B4" w:rsidRDefault="0077399D" w:rsidP="004B1A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5.500,00</w:t>
            </w:r>
          </w:p>
        </w:tc>
        <w:tc>
          <w:tcPr>
            <w:tcW w:w="1412" w:type="dxa"/>
            <w:gridSpan w:val="2"/>
          </w:tcPr>
          <w:p w14:paraId="549B9D04" w14:textId="77777777" w:rsidR="004B1ABC" w:rsidRPr="00BE06B4" w:rsidRDefault="004B1ABC" w:rsidP="004B1ABC">
            <w:pPr>
              <w:jc w:val="center"/>
              <w:rPr>
                <w:rFonts w:eastAsia="Calibri"/>
                <w:lang w:eastAsia="en-US"/>
              </w:rPr>
            </w:pPr>
          </w:p>
          <w:p w14:paraId="70E39743" w14:textId="77777777" w:rsidR="004B1ABC" w:rsidRPr="00BE06B4" w:rsidRDefault="0077399D" w:rsidP="004B1A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5.500,00</w:t>
            </w:r>
          </w:p>
        </w:tc>
      </w:tr>
      <w:tr w:rsidR="007274FE" w:rsidRPr="00BE06B4" w14:paraId="61DADF1E" w14:textId="77777777" w:rsidTr="00C133C6">
        <w:trPr>
          <w:trHeight w:val="170"/>
        </w:trPr>
        <w:tc>
          <w:tcPr>
            <w:tcW w:w="3004" w:type="dxa"/>
            <w:gridSpan w:val="2"/>
            <w:vMerge/>
          </w:tcPr>
          <w:p w14:paraId="312E6B8D" w14:textId="77777777" w:rsidR="007274FE" w:rsidRPr="00BE06B4" w:rsidRDefault="007274FE" w:rsidP="007274FE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43" w:type="dxa"/>
          </w:tcPr>
          <w:p w14:paraId="5CE0C9CD" w14:textId="77777777" w:rsidR="007274FE" w:rsidRPr="00BE06B4" w:rsidRDefault="007274FE" w:rsidP="007274FE">
            <w:pPr>
              <w:rPr>
                <w:rFonts w:eastAsia="Calibri"/>
                <w:lang w:eastAsia="en-US"/>
              </w:rPr>
            </w:pPr>
          </w:p>
        </w:tc>
        <w:tc>
          <w:tcPr>
            <w:tcW w:w="2922" w:type="dxa"/>
            <w:gridSpan w:val="2"/>
          </w:tcPr>
          <w:p w14:paraId="36AAA58D" w14:textId="77777777" w:rsidR="007274FE" w:rsidRPr="00BE06B4" w:rsidRDefault="007274FE" w:rsidP="007274FE">
            <w:pPr>
              <w:jc w:val="center"/>
              <w:rPr>
                <w:rFonts w:eastAsia="Calibri"/>
                <w:b/>
                <w:lang w:eastAsia="en-US"/>
              </w:rPr>
            </w:pPr>
            <w:r w:rsidRPr="00BE06B4">
              <w:rPr>
                <w:rFonts w:eastAsia="Calibri"/>
                <w:b/>
                <w:lang w:eastAsia="en-US"/>
              </w:rPr>
              <w:t>Ukupno program:</w:t>
            </w:r>
          </w:p>
        </w:tc>
        <w:tc>
          <w:tcPr>
            <w:tcW w:w="1412" w:type="dxa"/>
          </w:tcPr>
          <w:p w14:paraId="4B9DD129" w14:textId="77777777" w:rsidR="007274FE" w:rsidRPr="00BE06B4" w:rsidRDefault="0077399D" w:rsidP="007274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32.030,00</w:t>
            </w:r>
          </w:p>
        </w:tc>
        <w:tc>
          <w:tcPr>
            <w:tcW w:w="1413" w:type="dxa"/>
          </w:tcPr>
          <w:p w14:paraId="006E01EB" w14:textId="77777777" w:rsidR="007274FE" w:rsidRPr="00BE06B4" w:rsidRDefault="0077399D" w:rsidP="007274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32.030,00</w:t>
            </w:r>
          </w:p>
        </w:tc>
        <w:tc>
          <w:tcPr>
            <w:tcW w:w="1412" w:type="dxa"/>
            <w:gridSpan w:val="2"/>
          </w:tcPr>
          <w:p w14:paraId="174C36B1" w14:textId="77777777" w:rsidR="007274FE" w:rsidRPr="00BE06B4" w:rsidRDefault="0077399D" w:rsidP="007274F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32.030,00</w:t>
            </w:r>
          </w:p>
        </w:tc>
      </w:tr>
    </w:tbl>
    <w:p w14:paraId="24AE7DCB" w14:textId="77777777" w:rsidR="00D54F0D" w:rsidRPr="00BE06B4" w:rsidRDefault="00D54F0D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CA884" w14:textId="4CC0FE77" w:rsidR="00275AB4" w:rsidRDefault="00275AB4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EE928" w14:textId="0584B613" w:rsidR="007A1A9E" w:rsidRDefault="007A1A9E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9B1DF" w14:textId="4EB7530B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9BEE3" w14:textId="7423A91F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BFBEE" w14:textId="6B1CF7A7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3A769" w14:textId="77777777" w:rsidR="00A11BE0" w:rsidRDefault="00A11BE0" w:rsidP="00A11B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6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PLANIRANJE POKAZATELJA USPJEŠNOSTI OGŠ I SGŠ </w:t>
      </w:r>
    </w:p>
    <w:p w14:paraId="288A59DD" w14:textId="77777777" w:rsidR="00A11BE0" w:rsidRPr="00BE06B4" w:rsidRDefault="00A11BE0" w:rsidP="00A11BE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b/>
          <w:sz w:val="24"/>
          <w:szCs w:val="24"/>
        </w:rPr>
        <w:t>ZA RAZDOBLJE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E06B4">
        <w:rPr>
          <w:rFonts w:ascii="Times New Roman" w:hAnsi="Times New Roman" w:cs="Times New Roman"/>
          <w:b/>
          <w:sz w:val="24"/>
          <w:szCs w:val="24"/>
        </w:rPr>
        <w:t>.-202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E06B4">
        <w:rPr>
          <w:rFonts w:ascii="Times New Roman" w:hAnsi="Times New Roman" w:cs="Times New Roman"/>
          <w:b/>
          <w:sz w:val="24"/>
          <w:szCs w:val="24"/>
        </w:rPr>
        <w:t>.</w:t>
      </w:r>
    </w:p>
    <w:p w14:paraId="05AF926E" w14:textId="6F5647B3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9862D" w14:textId="5BDDAF80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A296D7" w14:textId="77777777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34CA3" w14:textId="04745707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B67AE" w14:textId="6F768A91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AEC53D" w14:textId="2B3E4F1D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DC801" w14:textId="77777777" w:rsidR="00C133C6" w:rsidRDefault="00C133C6" w:rsidP="001D1D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90C45" w14:textId="77777777" w:rsidR="001A07EE" w:rsidRPr="00BE06B4" w:rsidRDefault="00935DA1" w:rsidP="00935D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E06B4">
        <w:rPr>
          <w:rFonts w:ascii="Times New Roman" w:hAnsi="Times New Roman" w:cs="Times New Roman"/>
          <w:sz w:val="24"/>
          <w:szCs w:val="24"/>
        </w:rPr>
        <w:tab/>
      </w:r>
      <w:r w:rsidRPr="00BE06B4">
        <w:rPr>
          <w:rFonts w:ascii="Times New Roman" w:hAnsi="Times New Roman" w:cs="Times New Roman"/>
          <w:sz w:val="24"/>
          <w:szCs w:val="24"/>
        </w:rPr>
        <w:tab/>
      </w:r>
      <w:r w:rsidRPr="00BE06B4">
        <w:rPr>
          <w:rFonts w:ascii="Times New Roman" w:hAnsi="Times New Roman" w:cs="Times New Roman"/>
          <w:sz w:val="24"/>
          <w:szCs w:val="24"/>
        </w:rPr>
        <w:tab/>
      </w:r>
      <w:r w:rsidRPr="00BE06B4">
        <w:rPr>
          <w:rFonts w:ascii="Times New Roman" w:hAnsi="Times New Roman" w:cs="Times New Roman"/>
          <w:sz w:val="24"/>
          <w:szCs w:val="24"/>
        </w:rPr>
        <w:tab/>
      </w:r>
      <w:r w:rsidRPr="00BE06B4">
        <w:rPr>
          <w:rFonts w:ascii="Times New Roman" w:hAnsi="Times New Roman" w:cs="Times New Roman"/>
          <w:sz w:val="24"/>
          <w:szCs w:val="24"/>
        </w:rPr>
        <w:tab/>
      </w:r>
      <w:r w:rsidRPr="00BE06B4">
        <w:rPr>
          <w:rFonts w:ascii="Times New Roman" w:hAnsi="Times New Roman" w:cs="Times New Roman"/>
          <w:sz w:val="24"/>
          <w:szCs w:val="24"/>
        </w:rPr>
        <w:tab/>
      </w:r>
      <w:r w:rsidRPr="00BE06B4">
        <w:rPr>
          <w:rFonts w:ascii="Times New Roman" w:hAnsi="Times New Roman" w:cs="Times New Roman"/>
          <w:sz w:val="24"/>
          <w:szCs w:val="24"/>
        </w:rPr>
        <w:tab/>
      </w:r>
      <w:r w:rsidRPr="00BE06B4">
        <w:rPr>
          <w:rFonts w:ascii="Times New Roman" w:hAnsi="Times New Roman" w:cs="Times New Roman"/>
          <w:sz w:val="24"/>
          <w:szCs w:val="24"/>
        </w:rPr>
        <w:tab/>
      </w:r>
      <w:r w:rsidRPr="00BE06B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etkatablice"/>
        <w:tblpPr w:leftFromText="180" w:rightFromText="180" w:vertAnchor="page" w:horzAnchor="margin" w:tblpXSpec="center" w:tblpY="2056"/>
        <w:tblW w:w="11112" w:type="dxa"/>
        <w:tblLook w:val="04A0" w:firstRow="1" w:lastRow="0" w:firstColumn="1" w:lastColumn="0" w:noHBand="0" w:noVBand="1"/>
      </w:tblPr>
      <w:tblGrid>
        <w:gridCol w:w="2243"/>
        <w:gridCol w:w="2137"/>
        <w:gridCol w:w="1443"/>
        <w:gridCol w:w="1763"/>
        <w:gridCol w:w="1763"/>
        <w:gridCol w:w="1763"/>
      </w:tblGrid>
      <w:tr w:rsidR="00D54F0D" w:rsidRPr="00BE06B4" w14:paraId="3CAF7E13" w14:textId="77777777" w:rsidTr="00275AB4">
        <w:tc>
          <w:tcPr>
            <w:tcW w:w="2243" w:type="dxa"/>
          </w:tcPr>
          <w:p w14:paraId="10B89274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72863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POKAZATELJ</w:t>
            </w:r>
          </w:p>
          <w:p w14:paraId="403512F1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REZULTATA</w:t>
            </w:r>
          </w:p>
          <w:p w14:paraId="4F246B23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</w:tcPr>
          <w:p w14:paraId="432EF169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F01EDC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DEFINICIJA</w:t>
            </w:r>
          </w:p>
        </w:tc>
        <w:tc>
          <w:tcPr>
            <w:tcW w:w="299" w:type="dxa"/>
          </w:tcPr>
          <w:p w14:paraId="68DCD654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750D2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JEDINICA/</w:t>
            </w:r>
          </w:p>
          <w:p w14:paraId="48846F3E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IZVOR</w:t>
            </w:r>
          </w:p>
        </w:tc>
        <w:tc>
          <w:tcPr>
            <w:tcW w:w="1763" w:type="dxa"/>
          </w:tcPr>
          <w:p w14:paraId="1BAC672E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F1864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CILJANA</w:t>
            </w:r>
          </w:p>
          <w:p w14:paraId="38579583" w14:textId="6F77D14A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VRIJEDNOST 202</w:t>
            </w:r>
            <w:r w:rsidR="00C133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0F8C9F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3" w:type="dxa"/>
          </w:tcPr>
          <w:p w14:paraId="569274EB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C4E50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CILJANA </w:t>
            </w:r>
          </w:p>
          <w:p w14:paraId="46751EF7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VRIJEDNOST</w:t>
            </w:r>
          </w:p>
          <w:p w14:paraId="1631C3A6" w14:textId="5FF1B1CE" w:rsidR="00D54F0D" w:rsidRPr="00BE06B4" w:rsidRDefault="00D54F0D" w:rsidP="00C133C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133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63" w:type="dxa"/>
          </w:tcPr>
          <w:p w14:paraId="0E2B6996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E4E66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CILJANA</w:t>
            </w:r>
          </w:p>
          <w:p w14:paraId="32926DA8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VRIJEDNOST</w:t>
            </w:r>
          </w:p>
          <w:p w14:paraId="36858E43" w14:textId="6719DFBE" w:rsidR="00D54F0D" w:rsidRPr="00BE06B4" w:rsidRDefault="00D54F0D" w:rsidP="00C133C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744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33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E06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54F0D" w:rsidRPr="00BE06B4" w14:paraId="2F38852F" w14:textId="77777777" w:rsidTr="00275AB4">
        <w:tc>
          <w:tcPr>
            <w:tcW w:w="2243" w:type="dxa"/>
          </w:tcPr>
          <w:p w14:paraId="338481A9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D6EF34D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478D90B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B2B4F71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79370B9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E585EC5" w14:textId="77777777" w:rsidR="00D54F0D" w:rsidRPr="00BE06B4" w:rsidRDefault="00D54F0D" w:rsidP="00D54F0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136" w:rsidRPr="00BE06B4" w14:paraId="5CC75AC6" w14:textId="77777777" w:rsidTr="00275AB4">
        <w:trPr>
          <w:trHeight w:val="1149"/>
        </w:trPr>
        <w:tc>
          <w:tcPr>
            <w:tcW w:w="2243" w:type="dxa"/>
          </w:tcPr>
          <w:p w14:paraId="265A18D8" w14:textId="77777777" w:rsidR="00DB2136" w:rsidRPr="00BE06B4" w:rsidRDefault="00DB2136" w:rsidP="00275AB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SUDJELOVANJE U PROJEKTIMA I KONCERTIMA ŠKOLE</w:t>
            </w:r>
          </w:p>
        </w:tc>
        <w:tc>
          <w:tcPr>
            <w:tcW w:w="3281" w:type="dxa"/>
          </w:tcPr>
          <w:p w14:paraId="6977D5DB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RAZVIJANJE KREATIVNOSTI</w:t>
            </w:r>
          </w:p>
        </w:tc>
        <w:tc>
          <w:tcPr>
            <w:tcW w:w="299" w:type="dxa"/>
          </w:tcPr>
          <w:p w14:paraId="35542606" w14:textId="04FD0E60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BROJ UČENIKA 64</w:t>
            </w:r>
            <w:r w:rsidR="006A1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/ŠKOLA</w:t>
            </w:r>
          </w:p>
        </w:tc>
        <w:tc>
          <w:tcPr>
            <w:tcW w:w="1763" w:type="dxa"/>
          </w:tcPr>
          <w:p w14:paraId="78438A7E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0D91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763" w:type="dxa"/>
          </w:tcPr>
          <w:p w14:paraId="72864F03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100A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763" w:type="dxa"/>
          </w:tcPr>
          <w:p w14:paraId="6F7E237A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E2F9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DB2136" w:rsidRPr="00BE06B4" w14:paraId="06962BF2" w14:textId="77777777" w:rsidTr="00275AB4">
        <w:tc>
          <w:tcPr>
            <w:tcW w:w="2243" w:type="dxa"/>
          </w:tcPr>
          <w:p w14:paraId="66F2427B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NATJECANJA: ŠKOLSKA, REGIONALNA, DRŽAVNA, MEĐUNARODNA</w:t>
            </w:r>
          </w:p>
          <w:p w14:paraId="76ED5FBE" w14:textId="77777777" w:rsidR="00DB2136" w:rsidRPr="00BE06B4" w:rsidRDefault="00DB2136" w:rsidP="00275AB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POVEĆANJE BR.UČENIKA</w:t>
            </w:r>
          </w:p>
        </w:tc>
        <w:tc>
          <w:tcPr>
            <w:tcW w:w="3281" w:type="dxa"/>
          </w:tcPr>
          <w:p w14:paraId="0B7EEDEB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RAZVIJANJE I USPOREDBA VJEŠTINA I DOSTIGNUĆA U GLAZBENOJ UMJETNOSTI</w:t>
            </w:r>
          </w:p>
        </w:tc>
        <w:tc>
          <w:tcPr>
            <w:tcW w:w="299" w:type="dxa"/>
          </w:tcPr>
          <w:p w14:paraId="1F7A0772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C674C" w14:textId="2A214006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BROJ UČENIKA 64</w:t>
            </w:r>
            <w:r w:rsidR="006A16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/ŠKOLA</w:t>
            </w:r>
          </w:p>
        </w:tc>
        <w:tc>
          <w:tcPr>
            <w:tcW w:w="1763" w:type="dxa"/>
          </w:tcPr>
          <w:p w14:paraId="6A93A201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AE092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2391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63" w:type="dxa"/>
          </w:tcPr>
          <w:p w14:paraId="65CF6C68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EBFD9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2E184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63" w:type="dxa"/>
          </w:tcPr>
          <w:p w14:paraId="5BE25E31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6475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E8A22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B2136" w:rsidRPr="00BE06B4" w14:paraId="240233D9" w14:textId="77777777" w:rsidTr="00275AB4">
        <w:tc>
          <w:tcPr>
            <w:tcW w:w="2243" w:type="dxa"/>
          </w:tcPr>
          <w:p w14:paraId="4A20A47A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POVEĆANJE BROJA PRVA TRI MJESTA NA ŽUPANIJSKIM , DRŽAVNIM I MEĐUNARODNIM NATJECANJIMA</w:t>
            </w:r>
          </w:p>
          <w:p w14:paraId="6152B3AF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CC438D6" w14:textId="77777777" w:rsidR="00DB2136" w:rsidRPr="00275A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275AB4">
              <w:rPr>
                <w:rFonts w:ascii="Times New Roman" w:hAnsi="Times New Roman" w:cs="Times New Roman"/>
              </w:rPr>
              <w:t>POTICATI SAMOSTALNOST I KOMPETENCIJE KROZ AKTIVNOSTI, TESTIRANJE KVALITETE RADA NASTAVNIKA S NADARENIM UČENICIMA</w:t>
            </w:r>
          </w:p>
        </w:tc>
        <w:tc>
          <w:tcPr>
            <w:tcW w:w="299" w:type="dxa"/>
          </w:tcPr>
          <w:p w14:paraId="4EC531AC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F7BB5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C1FF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41534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BROJ UČENIKA 85/ŠKOLA</w:t>
            </w:r>
          </w:p>
        </w:tc>
        <w:tc>
          <w:tcPr>
            <w:tcW w:w="1763" w:type="dxa"/>
          </w:tcPr>
          <w:p w14:paraId="528E1CE5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4F17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ED4A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8F1BE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EF943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63" w:type="dxa"/>
          </w:tcPr>
          <w:p w14:paraId="04AD671F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9B355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77A8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2F36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819E4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3" w:type="dxa"/>
          </w:tcPr>
          <w:p w14:paraId="64E5E930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FBA77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153E1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A0BF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2C090" w14:textId="77777777" w:rsidR="00DB2136" w:rsidRPr="00BE06B4" w:rsidRDefault="00DB2136" w:rsidP="00DB213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6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038BD604" w14:textId="77777777" w:rsidR="00F42D31" w:rsidRPr="00BE06B4" w:rsidRDefault="00F42D31" w:rsidP="00C133C6">
      <w:pPr>
        <w:rPr>
          <w:b/>
        </w:rPr>
      </w:pPr>
    </w:p>
    <w:p w14:paraId="269E0430" w14:textId="77777777" w:rsidR="00D54F0D" w:rsidRPr="00BE06B4" w:rsidRDefault="00D54F0D" w:rsidP="00DD0499">
      <w:pPr>
        <w:ind w:left="-360"/>
        <w:jc w:val="center"/>
        <w:rPr>
          <w:b/>
        </w:rPr>
      </w:pPr>
    </w:p>
    <w:p w14:paraId="171369C6" w14:textId="77777777" w:rsidR="00275AB4" w:rsidRDefault="00275AB4" w:rsidP="00DD0499">
      <w:pPr>
        <w:ind w:left="-360"/>
        <w:jc w:val="center"/>
        <w:rPr>
          <w:b/>
        </w:rPr>
      </w:pPr>
    </w:p>
    <w:p w14:paraId="5ECD9D94" w14:textId="77777777" w:rsidR="00275AB4" w:rsidRDefault="00275AB4" w:rsidP="00275AB4">
      <w:pPr>
        <w:ind w:left="-360"/>
        <w:jc w:val="center"/>
        <w:rPr>
          <w:b/>
        </w:rPr>
      </w:pPr>
    </w:p>
    <w:p w14:paraId="11233001" w14:textId="77777777" w:rsidR="00275AB4" w:rsidRDefault="00275AB4" w:rsidP="00275AB4">
      <w:pPr>
        <w:ind w:left="-360"/>
        <w:jc w:val="center"/>
        <w:rPr>
          <w:b/>
        </w:rPr>
      </w:pPr>
    </w:p>
    <w:p w14:paraId="0DF545CC" w14:textId="77777777" w:rsidR="00275AB4" w:rsidRDefault="00275AB4" w:rsidP="00275AB4">
      <w:pPr>
        <w:ind w:left="-360"/>
        <w:jc w:val="center"/>
        <w:rPr>
          <w:b/>
        </w:rPr>
      </w:pPr>
    </w:p>
    <w:p w14:paraId="1ADA5652" w14:textId="77777777" w:rsidR="006A1631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72E589" w14:textId="77777777" w:rsidR="006A1631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7BB8AB" w14:textId="77777777" w:rsidR="006A1631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515C3E" w14:textId="77777777" w:rsidR="006A1631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6C702EB" w14:textId="77777777" w:rsidR="006A1631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E049EB" w14:textId="77777777" w:rsidR="006A1631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D6EEEF" w14:textId="77777777" w:rsidR="006A1631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66CA52" w14:textId="77777777" w:rsidR="006A1631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709AA7" w14:textId="34487E3D" w:rsidR="006A1631" w:rsidRPr="00414730" w:rsidRDefault="006A1631" w:rsidP="006A163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47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IZVJEŠĆE O RADU GLAZBENE ŠKOLE U 202</w:t>
      </w:r>
      <w:r w:rsidR="00A11BE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414730">
        <w:rPr>
          <w:rFonts w:ascii="Times New Roman" w:hAnsi="Times New Roman" w:cs="Times New Roman"/>
          <w:b/>
          <w:sz w:val="28"/>
          <w:szCs w:val="28"/>
          <w:u w:val="single"/>
        </w:rPr>
        <w:t>./202</w:t>
      </w:r>
      <w:r w:rsidR="00A11BE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41473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11B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4730">
        <w:rPr>
          <w:rFonts w:ascii="Times New Roman" w:hAnsi="Times New Roman" w:cs="Times New Roman"/>
          <w:b/>
          <w:sz w:val="28"/>
          <w:szCs w:val="28"/>
          <w:u w:val="single"/>
        </w:rPr>
        <w:t>ŠK.GODINI</w:t>
      </w:r>
    </w:p>
    <w:p w14:paraId="08E9E17F" w14:textId="77777777" w:rsidR="006A1631" w:rsidRPr="00414730" w:rsidRDefault="006A1631" w:rsidP="006A163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0F7C7D09" w14:textId="77777777" w:rsidR="006A1631" w:rsidRPr="00414730" w:rsidRDefault="006A1631" w:rsidP="006A163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741758F0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A11BE0">
        <w:rPr>
          <w:color w:val="000000"/>
        </w:rPr>
        <w:t xml:space="preserve">Glazbena škola Ivana </w:t>
      </w:r>
      <w:proofErr w:type="spellStart"/>
      <w:r w:rsidRPr="00A11BE0">
        <w:rPr>
          <w:color w:val="000000"/>
        </w:rPr>
        <w:t>Matetića</w:t>
      </w:r>
      <w:proofErr w:type="spellEnd"/>
      <w:r w:rsidRPr="00A11BE0">
        <w:rPr>
          <w:color w:val="000000"/>
        </w:rPr>
        <w:t xml:space="preserve"> </w:t>
      </w:r>
      <w:proofErr w:type="spellStart"/>
      <w:r w:rsidRPr="00A11BE0">
        <w:rPr>
          <w:color w:val="000000"/>
        </w:rPr>
        <w:t>Ronjgova</w:t>
      </w:r>
      <w:proofErr w:type="spellEnd"/>
      <w:r w:rsidRPr="00A11BE0">
        <w:rPr>
          <w:color w:val="000000"/>
        </w:rPr>
        <w:t xml:space="preserve"> Rijeka  sastoji se od matične osnovne i srednje škole te Područnog odjela Rab i Područnog odjela Krk. </w:t>
      </w:r>
    </w:p>
    <w:p w14:paraId="3EBBE8A6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>Š</w:t>
      </w:r>
      <w:r w:rsidRPr="00A11BE0">
        <w:t xml:space="preserve">kolsku godinu </w:t>
      </w:r>
      <w:r w:rsidRPr="00A11BE0">
        <w:rPr>
          <w:color w:val="000000"/>
        </w:rPr>
        <w:t>202</w:t>
      </w:r>
      <w:r w:rsidRPr="00A11BE0">
        <w:t>4</w:t>
      </w:r>
      <w:r w:rsidRPr="00A11BE0">
        <w:rPr>
          <w:color w:val="000000"/>
        </w:rPr>
        <w:t>./202</w:t>
      </w:r>
      <w:r w:rsidRPr="00A11BE0">
        <w:t>5</w:t>
      </w:r>
      <w:r w:rsidRPr="00A11BE0">
        <w:rPr>
          <w:color w:val="000000"/>
        </w:rPr>
        <w:t>. završi</w:t>
      </w:r>
      <w:r w:rsidRPr="00A11BE0">
        <w:t>o</w:t>
      </w:r>
      <w:r w:rsidRPr="00A11BE0">
        <w:rPr>
          <w:color w:val="000000"/>
        </w:rPr>
        <w:t xml:space="preserve"> je uspješno 461 učenik</w:t>
      </w:r>
      <w:r w:rsidRPr="00A11BE0">
        <w:t xml:space="preserve"> osnovne i 89 učenika srednje škole od čega je osnovnu školu u matičnoj školi završilo 339 učenika, na PO Krk 95 i PO Rab 55 učenika. Srednju školu kao matičnu završilo je s uspjehom 66 učenika te 33 učenika kao paralelni program.</w:t>
      </w:r>
    </w:p>
    <w:p w14:paraId="49D8ECB7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1FDFC1A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 xml:space="preserve">Nastavnici matične škole djeluju unutar 5 odjela: </w:t>
      </w:r>
    </w:p>
    <w:p w14:paraId="27BD4032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 xml:space="preserve">- Odjela za klavir </w:t>
      </w:r>
    </w:p>
    <w:p w14:paraId="22549455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>- Odjela za gudače, gitaru, mandolinu i harfu</w:t>
      </w:r>
    </w:p>
    <w:p w14:paraId="21CB5660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>- Odjela za puhače,</w:t>
      </w:r>
      <w:r w:rsidRPr="00A11BE0">
        <w:t xml:space="preserve"> </w:t>
      </w:r>
      <w:r w:rsidRPr="00A11BE0">
        <w:rPr>
          <w:color w:val="000000"/>
        </w:rPr>
        <w:t>pjeva</w:t>
      </w:r>
      <w:r w:rsidRPr="00A11BE0">
        <w:t>če, udaraljke i harmoniku</w:t>
      </w:r>
    </w:p>
    <w:p w14:paraId="10BD5E05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>- Teorijskog odjela</w:t>
      </w:r>
    </w:p>
    <w:p w14:paraId="4BCCA1AF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>- Odjela za općeobrazovne predmete</w:t>
      </w:r>
    </w:p>
    <w:p w14:paraId="04639570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B689B83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A11BE0">
        <w:rPr>
          <w:color w:val="000000"/>
        </w:rPr>
        <w:t xml:space="preserve">Među nastavnicima su: 1 profesor izvrstan savjetnik, </w:t>
      </w:r>
      <w:r w:rsidRPr="00A11BE0">
        <w:t>7</w:t>
      </w:r>
      <w:r w:rsidRPr="00A11BE0">
        <w:rPr>
          <w:color w:val="000000"/>
        </w:rPr>
        <w:t xml:space="preserve"> profesora savjetnika, 3 profesora mentora  te 1 voditelj Državnog stručnog vijeća nastavnika violončela i kontrabasa. </w:t>
      </w:r>
    </w:p>
    <w:p w14:paraId="7722E8C6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>Jedna nastavnica ( Anita Primorac ) dobitnica je godišnje nagrade Hrvatskog društva glazbenih i plesnih pedagoga. Prof. M. Šestan</w:t>
      </w:r>
      <w:r w:rsidRPr="00A11BE0">
        <w:t xml:space="preserve">, </w:t>
      </w:r>
      <w:r w:rsidRPr="00A11BE0">
        <w:rPr>
          <w:color w:val="000000"/>
        </w:rPr>
        <w:t xml:space="preserve">Nataša </w:t>
      </w:r>
      <w:proofErr w:type="spellStart"/>
      <w:r w:rsidRPr="00A11BE0">
        <w:rPr>
          <w:color w:val="000000"/>
        </w:rPr>
        <w:t>Balyk</w:t>
      </w:r>
      <w:proofErr w:type="spellEnd"/>
      <w:r w:rsidRPr="00A11BE0">
        <w:rPr>
          <w:color w:val="000000"/>
        </w:rPr>
        <w:t xml:space="preserve"> i Nives Vadlja Šimunić su  članovi državnih i međunarodnih ocjenjivačkih sudova.</w:t>
      </w:r>
    </w:p>
    <w:p w14:paraId="1148DB42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 xml:space="preserve">Usporedno s pedagoškim radom brojni nastavnici Glazbene škole ističu se svojim izvannastavnim djelovanjem, većinom održavajući koncerte, predavanja, seminare i druge javne nastupe. </w:t>
      </w:r>
    </w:p>
    <w:p w14:paraId="33103909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yellow"/>
        </w:rPr>
      </w:pPr>
      <w:r w:rsidRPr="00A11BE0">
        <w:rPr>
          <w:color w:val="000000"/>
          <w:highlight w:val="yellow"/>
        </w:rPr>
        <w:t xml:space="preserve">       </w:t>
      </w:r>
    </w:p>
    <w:p w14:paraId="1068E1BE" w14:textId="397DAB80" w:rsidR="00A11BE0" w:rsidRPr="00A11BE0" w:rsidRDefault="00A11BE0" w:rsidP="00A11BE0">
      <w:pPr>
        <w:jc w:val="both"/>
      </w:pPr>
      <w:r w:rsidRPr="00A11BE0">
        <w:t xml:space="preserve"> Knjižnica</w:t>
      </w:r>
      <w:r w:rsidRPr="00A11BE0">
        <w:rPr>
          <w:b/>
        </w:rPr>
        <w:t xml:space="preserve"> </w:t>
      </w:r>
      <w:r w:rsidRPr="00A11BE0">
        <w:t xml:space="preserve">Glazbene škole Ivana </w:t>
      </w:r>
      <w:proofErr w:type="spellStart"/>
      <w:r w:rsidRPr="00A11BE0">
        <w:t>Matetića</w:t>
      </w:r>
      <w:proofErr w:type="spellEnd"/>
      <w:r w:rsidRPr="00A11BE0">
        <w:t xml:space="preserve"> </w:t>
      </w:r>
      <w:proofErr w:type="spellStart"/>
      <w:r w:rsidRPr="00A11BE0">
        <w:t>Ronjgova</w:t>
      </w:r>
      <w:proofErr w:type="spellEnd"/>
      <w:r w:rsidRPr="00A11BE0">
        <w:t xml:space="preserve"> Rijeka  jedina je specijalna  glazbena knjižnica u Primorsko-goranskoj županiji</w:t>
      </w:r>
      <w:r>
        <w:t>. Tijekom školske godine 2024/2</w:t>
      </w:r>
      <w:r w:rsidRPr="00A11BE0">
        <w:t xml:space="preserve">5. fond knjižnice je obogaćen s 144 jedinice građe (od kojih je 94 darovano). Nakon otpisa dijela građe fond knjižnice na kraju školske godine broji oko 20040 jedinica. </w:t>
      </w:r>
    </w:p>
    <w:p w14:paraId="22A8F6D7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7124E27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A11BE0">
        <w:rPr>
          <w:color w:val="000000"/>
        </w:rPr>
        <w:t xml:space="preserve">   Za školski instrumentarij kupljeno je 1</w:t>
      </w:r>
      <w:r w:rsidRPr="00A11BE0">
        <w:t>2</w:t>
      </w:r>
      <w:r w:rsidRPr="00A11BE0">
        <w:rPr>
          <w:color w:val="000000"/>
        </w:rPr>
        <w:t xml:space="preserve"> glazbala. Sedam instrumenata (3 kontrabasa</w:t>
      </w:r>
      <w:r w:rsidRPr="00A11BE0">
        <w:t>, 2 flaute i 1 Es klarinet</w:t>
      </w:r>
      <w:r w:rsidRPr="00A11BE0">
        <w:rPr>
          <w:color w:val="000000"/>
        </w:rPr>
        <w:t xml:space="preserve"> i </w:t>
      </w:r>
      <w:proofErr w:type="spellStart"/>
      <w:r w:rsidRPr="00A11BE0">
        <w:t>klavinova</w:t>
      </w:r>
      <w:proofErr w:type="spellEnd"/>
      <w:r w:rsidRPr="00A11BE0">
        <w:rPr>
          <w:color w:val="000000"/>
        </w:rPr>
        <w:t>) nabavljeni su za Područni odjel Krk. Za potrebe matične škole kupljen</w:t>
      </w:r>
      <w:r w:rsidRPr="00A11BE0">
        <w:t>o je  glazbala</w:t>
      </w:r>
      <w:r w:rsidRPr="00A11BE0">
        <w:rPr>
          <w:color w:val="000000"/>
        </w:rPr>
        <w:t xml:space="preserve"> </w:t>
      </w:r>
      <w:r w:rsidRPr="00A11BE0">
        <w:t>(</w:t>
      </w:r>
      <w:proofErr w:type="spellStart"/>
      <w:r w:rsidRPr="00A11BE0">
        <w:t>klavinova</w:t>
      </w:r>
      <w:proofErr w:type="spellEnd"/>
      <w:r w:rsidRPr="00A11BE0">
        <w:t>, violončelo, harmonika, klarinet i truba)</w:t>
      </w:r>
      <w:r w:rsidRPr="00A11BE0">
        <w:rPr>
          <w:color w:val="000000"/>
        </w:rPr>
        <w:t>. Školski instrumentarij  broji ukupno  4</w:t>
      </w:r>
      <w:r w:rsidRPr="00A11BE0">
        <w:t>4</w:t>
      </w:r>
      <w:r w:rsidRPr="00A11BE0">
        <w:rPr>
          <w:color w:val="000000"/>
        </w:rPr>
        <w:t xml:space="preserve"> glazbala:</w:t>
      </w:r>
    </w:p>
    <w:p w14:paraId="244D02EA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15EB44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1BE0">
        <w:rPr>
          <w:color w:val="000000"/>
        </w:rPr>
        <w:t xml:space="preserve">    - Matična škola u Rijeci - 3</w:t>
      </w:r>
      <w:r w:rsidRPr="00A11BE0">
        <w:t>56</w:t>
      </w:r>
      <w:r w:rsidRPr="00A11BE0">
        <w:rPr>
          <w:color w:val="000000"/>
        </w:rPr>
        <w:t xml:space="preserve"> glazbala   </w:t>
      </w:r>
    </w:p>
    <w:p w14:paraId="3992ED7E" w14:textId="11007310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1BE0">
        <w:rPr>
          <w:color w:val="000000"/>
        </w:rPr>
        <w:t xml:space="preserve">   </w:t>
      </w:r>
      <w:r w:rsidRPr="00A11BE0">
        <w:rPr>
          <w:color w:val="000000"/>
        </w:rPr>
        <w:t xml:space="preserve"> - Područni odjel Rab - 14 glazbala</w:t>
      </w:r>
    </w:p>
    <w:p w14:paraId="54ADC03B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A11BE0">
        <w:rPr>
          <w:color w:val="000000"/>
        </w:rPr>
        <w:t xml:space="preserve">    - Područni odjel Krk - 76 glazbal</w:t>
      </w:r>
      <w:r w:rsidRPr="00A11BE0">
        <w:t>a</w:t>
      </w:r>
      <w:r w:rsidRPr="00A11BE0">
        <w:rPr>
          <w:color w:val="000000"/>
        </w:rPr>
        <w:t xml:space="preserve"> </w:t>
      </w:r>
    </w:p>
    <w:p w14:paraId="28B47FE3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9AE2E2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A11BE0">
        <w:rPr>
          <w:color w:val="000000"/>
        </w:rPr>
        <w:t xml:space="preserve"> Glazbala - standardna oprema učionica za održavanje nastave te namijenjena za posudbu učenicima koji još nemaju vlastito glazbalo. U  školskoj godini 202</w:t>
      </w:r>
      <w:r w:rsidRPr="00A11BE0">
        <w:t>4</w:t>
      </w:r>
      <w:r w:rsidRPr="00A11BE0">
        <w:rPr>
          <w:color w:val="000000"/>
        </w:rPr>
        <w:t>/2</w:t>
      </w:r>
      <w:r w:rsidRPr="00A11BE0">
        <w:t>5</w:t>
      </w:r>
      <w:r w:rsidRPr="00A11BE0">
        <w:rPr>
          <w:color w:val="000000"/>
        </w:rPr>
        <w:t>. 1</w:t>
      </w:r>
      <w:r w:rsidRPr="00A11BE0">
        <w:t>60</w:t>
      </w:r>
      <w:r w:rsidRPr="00A11BE0">
        <w:rPr>
          <w:color w:val="000000"/>
        </w:rPr>
        <w:t xml:space="preserve"> učenika posudilo je školsko glazbalo. </w:t>
      </w:r>
    </w:p>
    <w:p w14:paraId="39758F31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CAF5EC0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 w:rsidRPr="00A11BE0">
        <w:rPr>
          <w:b/>
          <w:color w:val="000000"/>
          <w:u w:val="single"/>
        </w:rPr>
        <w:t>USPJEH NA NATJECANJIMA</w:t>
      </w:r>
    </w:p>
    <w:p w14:paraId="7ED2D193" w14:textId="77777777" w:rsidR="00A11BE0" w:rsidRPr="00A11BE0" w:rsidRDefault="00A11BE0" w:rsidP="00A11BE0">
      <w:pPr>
        <w:rPr>
          <w:u w:val="single"/>
        </w:rPr>
      </w:pPr>
    </w:p>
    <w:p w14:paraId="78BEEED5" w14:textId="77777777" w:rsidR="00A11BE0" w:rsidRPr="00A11BE0" w:rsidRDefault="00A11BE0" w:rsidP="00A11BE0">
      <w:pPr>
        <w:rPr>
          <w:u w:val="single"/>
        </w:rPr>
      </w:pPr>
    </w:p>
    <w:p w14:paraId="4FDD5A16" w14:textId="77777777" w:rsidR="00A11BE0" w:rsidRP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11BE0">
        <w:rPr>
          <w:color w:val="000000"/>
        </w:rPr>
        <w:t xml:space="preserve">   Učenici Glazbene škole Ivana </w:t>
      </w:r>
      <w:proofErr w:type="spellStart"/>
      <w:r w:rsidRPr="00A11BE0">
        <w:rPr>
          <w:color w:val="000000"/>
        </w:rPr>
        <w:t>Matetića</w:t>
      </w:r>
      <w:proofErr w:type="spellEnd"/>
      <w:r w:rsidRPr="00A11BE0">
        <w:rPr>
          <w:color w:val="000000"/>
        </w:rPr>
        <w:t xml:space="preserve"> </w:t>
      </w:r>
      <w:proofErr w:type="spellStart"/>
      <w:r w:rsidRPr="00A11BE0">
        <w:rPr>
          <w:color w:val="000000"/>
        </w:rPr>
        <w:t>Ronjgova</w:t>
      </w:r>
      <w:proofErr w:type="spellEnd"/>
      <w:r w:rsidRPr="00A11BE0">
        <w:rPr>
          <w:color w:val="000000"/>
        </w:rPr>
        <w:t xml:space="preserve"> Rijeka </w:t>
      </w:r>
      <w:r w:rsidRPr="00A11BE0">
        <w:t xml:space="preserve">natjecali su se na regionalnim, državnim i međunarodnim natjecanjima iz instrumenata, glazbene teorije i općeobrazovnih predmeta. U školi je održana 2. Olimpijada puhača namijenjena učenicima 1. i 2. razreda osnovne glazbene škole. Na natjecanjima su ostvarene I., II. i III. nagrade, zlatne, srebrne i brončane </w:t>
      </w:r>
      <w:proofErr w:type="spellStart"/>
      <w:r w:rsidRPr="00A11BE0">
        <w:t>plakete</w:t>
      </w:r>
      <w:proofErr w:type="spellEnd"/>
      <w:r w:rsidRPr="00A11BE0">
        <w:t xml:space="preserve"> i priznanja.</w:t>
      </w:r>
    </w:p>
    <w:p w14:paraId="79D5EFCE" w14:textId="77777777" w:rsidR="00A11BE0" w:rsidRPr="00A11BE0" w:rsidRDefault="00A11BE0" w:rsidP="00A11BE0">
      <w:pPr>
        <w:rPr>
          <w:b/>
          <w:u w:val="single"/>
        </w:rPr>
      </w:pPr>
    </w:p>
    <w:p w14:paraId="04E11DD5" w14:textId="77777777" w:rsidR="00A11BE0" w:rsidRPr="00A11BE0" w:rsidRDefault="00A11BE0" w:rsidP="00A11BE0">
      <w:pPr>
        <w:jc w:val="center"/>
        <w:rPr>
          <w:b/>
          <w:u w:val="single"/>
        </w:rPr>
      </w:pPr>
      <w:r w:rsidRPr="00A11BE0">
        <w:rPr>
          <w:b/>
          <w:u w:val="single"/>
        </w:rPr>
        <w:lastRenderedPageBreak/>
        <w:t>JAVNA DJELATNOST</w:t>
      </w:r>
    </w:p>
    <w:p w14:paraId="4B42309F" w14:textId="77777777" w:rsidR="00A11BE0" w:rsidRPr="00A11BE0" w:rsidRDefault="00A11BE0" w:rsidP="00A11BE0">
      <w:pPr>
        <w:jc w:val="center"/>
        <w:rPr>
          <w:b/>
          <w:u w:val="single"/>
        </w:rPr>
      </w:pPr>
    </w:p>
    <w:p w14:paraId="45501F19" w14:textId="13EB3696" w:rsidR="00A11BE0" w:rsidRPr="00A11BE0" w:rsidRDefault="00A11BE0" w:rsidP="00A11BE0">
      <w:r w:rsidRPr="00A11BE0">
        <w:t xml:space="preserve">Glazbena škola organizirala je u nastavnoj godini 2024./2025. 40-tak koncerata i </w:t>
      </w:r>
      <w:proofErr w:type="spellStart"/>
      <w:r w:rsidRPr="00A11BE0">
        <w:t>concertina</w:t>
      </w:r>
      <w:proofErr w:type="spellEnd"/>
      <w:r w:rsidRPr="00A11BE0">
        <w:t xml:space="preserve"> za učenike osnovne i srednje škole. Nastupi su održavani u dvorani škole, u Muzeju grada Rijeke-Kockici, Mramornoj dvorani Pomorskog i povijesnog muzeja Hrvatskog primorja, Svečanoj dvorani Zajednice Talijana u Rijeci, Hrvatskoj čitaonici na Trsatu te brojni prigodni nastupi u Domu za starije i nemoćne osobe na Kantridi, u MO Pećine, u sklopu međunarodnog projekta Upoznajmo groblja Europe, na svečanim sjednicama Grada Rijeke i Primorsko-goranske županije, promocijama knjiga, projektima s Školom za primijenjenu umjetnost i Školom za klasični balet i suvremeni ples. Učenici su nastupali na festivalima diljem Hrvatske, u bratskim glazbenim školama te u Sloveniji (Ilirska Bistrica, Kopar). Srednjoškolski zborovi gostovali su na koncertu u Rabu, a </w:t>
      </w:r>
      <w:proofErr w:type="spellStart"/>
      <w:r w:rsidRPr="00A11BE0">
        <w:t>zbrovi</w:t>
      </w:r>
      <w:proofErr w:type="spellEnd"/>
      <w:r w:rsidRPr="00A11BE0">
        <w:t xml:space="preserve"> oba područna odjela na zajedničkom koncertu zborova u Hrvatskoj čitaonici na Trsatu. U travnju je povodom obilježavanja Dana škole održan i koncert profesora škole, u svibnju su nastupili svi ansambli škole na koncertima Večer harmonike, Večer gudačkih orkestara, Večer puhačkih orkestara i komornih sastava. Na samom kraju nastavne godine održana su dva velika koncerta: duhovni koncert u sklopu dana sv. Vida u riječkoj prvostolnici i Gala koncert GUG (Glazbena u gradu)- koncert na otvorenom u Art</w:t>
      </w:r>
      <w:r>
        <w:t>-</w:t>
      </w:r>
      <w:bookmarkStart w:id="0" w:name="_GoBack"/>
      <w:bookmarkEnd w:id="0"/>
      <w:r>
        <w:t>K</w:t>
      </w:r>
      <w:r w:rsidRPr="00A11BE0">
        <w:t>vartu Benčić.</w:t>
      </w:r>
    </w:p>
    <w:p w14:paraId="2DC5EC08" w14:textId="77777777" w:rsidR="00A11BE0" w:rsidRPr="00A11BE0" w:rsidRDefault="00A11BE0" w:rsidP="00A11BE0">
      <w:pPr>
        <w:rPr>
          <w:b/>
          <w:u w:val="single"/>
        </w:rPr>
      </w:pPr>
    </w:p>
    <w:p w14:paraId="69D3BAA1" w14:textId="77777777" w:rsidR="006A1631" w:rsidRPr="00A11BE0" w:rsidRDefault="006A1631" w:rsidP="006A16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AB94A4" w14:textId="77777777" w:rsidR="006A1631" w:rsidRPr="00414730" w:rsidRDefault="006A1631" w:rsidP="006A1631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14:paraId="237255D6" w14:textId="77777777" w:rsidR="006A1631" w:rsidRPr="00414730" w:rsidRDefault="006A1631" w:rsidP="006A163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53887FA0" w14:textId="77777777" w:rsidR="00A11BE0" w:rsidRDefault="00A11BE0" w:rsidP="00A11BE0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Ravnatelj</w:t>
      </w:r>
      <w:r>
        <w:rPr>
          <w:sz w:val="28"/>
          <w:szCs w:val="28"/>
        </w:rPr>
        <w:t xml:space="preserve">ica: Ingrid </w:t>
      </w:r>
      <w:proofErr w:type="spellStart"/>
      <w:r>
        <w:rPr>
          <w:sz w:val="28"/>
          <w:szCs w:val="28"/>
        </w:rPr>
        <w:t>Haller</w:t>
      </w:r>
      <w:proofErr w:type="spellEnd"/>
      <w:r>
        <w:rPr>
          <w:sz w:val="28"/>
          <w:szCs w:val="28"/>
        </w:rPr>
        <w:t>, prof.</w:t>
      </w:r>
      <w:r>
        <w:rPr>
          <w:color w:val="000000"/>
          <w:sz w:val="28"/>
          <w:szCs w:val="28"/>
        </w:rPr>
        <w:t xml:space="preserve">    </w:t>
      </w:r>
    </w:p>
    <w:p w14:paraId="3FE6991F" w14:textId="3E1EC4D0" w:rsidR="006A1631" w:rsidRDefault="006A1631" w:rsidP="006A1631">
      <w:pPr>
        <w:pStyle w:val="Bezproreda"/>
        <w:jc w:val="both"/>
        <w:rPr>
          <w:rFonts w:ascii="Times New Roman" w:hAnsi="Times New Roman" w:cs="Times New Roman"/>
          <w:szCs w:val="24"/>
        </w:rPr>
      </w:pPr>
    </w:p>
    <w:sectPr w:rsidR="006A1631" w:rsidSect="008B3685">
      <w:footerReference w:type="default" r:id="rId9"/>
      <w:pgSz w:w="11906" w:h="16838"/>
      <w:pgMar w:top="709" w:right="1418" w:bottom="709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4C6D8" w14:textId="77777777" w:rsidR="00CE4954" w:rsidRDefault="00CE4954" w:rsidP="000A4B13">
      <w:r>
        <w:separator/>
      </w:r>
    </w:p>
  </w:endnote>
  <w:endnote w:type="continuationSeparator" w:id="0">
    <w:p w14:paraId="251CE962" w14:textId="77777777" w:rsidR="00CE4954" w:rsidRDefault="00CE4954" w:rsidP="000A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D2303" w14:textId="5A5C3542" w:rsidR="00C133C6" w:rsidRDefault="00C133C6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1BE0">
          <w:rPr>
            <w:noProof/>
          </w:rPr>
          <w:t>- 11 -</w:t>
        </w:r>
        <w:r>
          <w:rPr>
            <w:noProof/>
          </w:rPr>
          <w:fldChar w:fldCharType="end"/>
        </w:r>
      </w:p>
    </w:sdtContent>
  </w:sdt>
  <w:p w14:paraId="1B04F565" w14:textId="77777777" w:rsidR="00C133C6" w:rsidRDefault="00C133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CF31B" w14:textId="77777777" w:rsidR="00CE4954" w:rsidRDefault="00CE4954" w:rsidP="000A4B13">
      <w:r>
        <w:separator/>
      </w:r>
    </w:p>
  </w:footnote>
  <w:footnote w:type="continuationSeparator" w:id="0">
    <w:p w14:paraId="668871E9" w14:textId="77777777" w:rsidR="00CE4954" w:rsidRDefault="00CE4954" w:rsidP="000A4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F9B"/>
    <w:multiLevelType w:val="hybridMultilevel"/>
    <w:tmpl w:val="58D69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4D9"/>
    <w:multiLevelType w:val="hybridMultilevel"/>
    <w:tmpl w:val="70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176"/>
    <w:multiLevelType w:val="hybridMultilevel"/>
    <w:tmpl w:val="5532D6A2"/>
    <w:lvl w:ilvl="0" w:tplc="36327338">
      <w:start w:val="2"/>
      <w:numFmt w:val="bullet"/>
      <w:lvlText w:val="-"/>
      <w:lvlJc w:val="left"/>
      <w:pPr>
        <w:ind w:left="1065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94527"/>
    <w:multiLevelType w:val="hybridMultilevel"/>
    <w:tmpl w:val="68641AD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716CA"/>
    <w:multiLevelType w:val="hybridMultilevel"/>
    <w:tmpl w:val="50764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66A7"/>
    <w:multiLevelType w:val="hybridMultilevel"/>
    <w:tmpl w:val="268E9ABC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118B"/>
    <w:multiLevelType w:val="hybridMultilevel"/>
    <w:tmpl w:val="530419CE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4931EE"/>
    <w:multiLevelType w:val="hybridMultilevel"/>
    <w:tmpl w:val="E780A608"/>
    <w:lvl w:ilvl="0" w:tplc="F8B49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B3F5F"/>
    <w:multiLevelType w:val="hybridMultilevel"/>
    <w:tmpl w:val="E844147A"/>
    <w:lvl w:ilvl="0" w:tplc="AA46B4A6">
      <w:start w:val="4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2243"/>
    <w:multiLevelType w:val="hybridMultilevel"/>
    <w:tmpl w:val="2D9894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10229"/>
    <w:multiLevelType w:val="hybridMultilevel"/>
    <w:tmpl w:val="FABA6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1666"/>
    <w:multiLevelType w:val="hybridMultilevel"/>
    <w:tmpl w:val="FA809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07017"/>
    <w:multiLevelType w:val="hybridMultilevel"/>
    <w:tmpl w:val="EA72C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70266"/>
    <w:multiLevelType w:val="hybridMultilevel"/>
    <w:tmpl w:val="D44276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97BA6"/>
    <w:multiLevelType w:val="hybridMultilevel"/>
    <w:tmpl w:val="A1421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1AC"/>
    <w:multiLevelType w:val="hybridMultilevel"/>
    <w:tmpl w:val="55A892D8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380D69"/>
    <w:multiLevelType w:val="hybridMultilevel"/>
    <w:tmpl w:val="2A4E5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F542E"/>
    <w:multiLevelType w:val="hybridMultilevel"/>
    <w:tmpl w:val="DF72A764"/>
    <w:lvl w:ilvl="0" w:tplc="36327338">
      <w:start w:val="2"/>
      <w:numFmt w:val="bullet"/>
      <w:lvlText w:val="-"/>
      <w:lvlJc w:val="left"/>
      <w:pPr>
        <w:ind w:left="1065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C3F210D"/>
    <w:multiLevelType w:val="hybridMultilevel"/>
    <w:tmpl w:val="3F2E16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12CF5"/>
    <w:multiLevelType w:val="hybridMultilevel"/>
    <w:tmpl w:val="558C6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90E32"/>
    <w:multiLevelType w:val="hybridMultilevel"/>
    <w:tmpl w:val="1EEEE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97A3C"/>
    <w:multiLevelType w:val="hybridMultilevel"/>
    <w:tmpl w:val="79E83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F1ADF"/>
    <w:multiLevelType w:val="hybridMultilevel"/>
    <w:tmpl w:val="36B2D478"/>
    <w:lvl w:ilvl="0" w:tplc="1B26F8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18"/>
  </w:num>
  <w:num w:numId="8">
    <w:abstractNumId w:val="3"/>
  </w:num>
  <w:num w:numId="9">
    <w:abstractNumId w:val="5"/>
  </w:num>
  <w:num w:numId="10">
    <w:abstractNumId w:val="12"/>
  </w:num>
  <w:num w:numId="11">
    <w:abstractNumId w:val="20"/>
  </w:num>
  <w:num w:numId="12">
    <w:abstractNumId w:val="15"/>
  </w:num>
  <w:num w:numId="13">
    <w:abstractNumId w:val="22"/>
  </w:num>
  <w:num w:numId="14">
    <w:abstractNumId w:val="6"/>
  </w:num>
  <w:num w:numId="15">
    <w:abstractNumId w:val="7"/>
  </w:num>
  <w:num w:numId="16">
    <w:abstractNumId w:val="19"/>
  </w:num>
  <w:num w:numId="17">
    <w:abstractNumId w:val="21"/>
  </w:num>
  <w:num w:numId="18">
    <w:abstractNumId w:val="2"/>
  </w:num>
  <w:num w:numId="19">
    <w:abstractNumId w:val="11"/>
  </w:num>
  <w:num w:numId="20">
    <w:abstractNumId w:val="1"/>
  </w:num>
  <w:num w:numId="21">
    <w:abstractNumId w:val="8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37"/>
    <w:rsid w:val="0000385B"/>
    <w:rsid w:val="00015DDF"/>
    <w:rsid w:val="00021C2B"/>
    <w:rsid w:val="0002708B"/>
    <w:rsid w:val="00043094"/>
    <w:rsid w:val="00046CDB"/>
    <w:rsid w:val="00050F40"/>
    <w:rsid w:val="0006497A"/>
    <w:rsid w:val="00064E81"/>
    <w:rsid w:val="00075073"/>
    <w:rsid w:val="000901AC"/>
    <w:rsid w:val="00092115"/>
    <w:rsid w:val="00092636"/>
    <w:rsid w:val="000A4B13"/>
    <w:rsid w:val="000B23F5"/>
    <w:rsid w:val="000C51A9"/>
    <w:rsid w:val="000C6443"/>
    <w:rsid w:val="000C7578"/>
    <w:rsid w:val="000D2D7E"/>
    <w:rsid w:val="000E6BAD"/>
    <w:rsid w:val="00106FD3"/>
    <w:rsid w:val="001071C0"/>
    <w:rsid w:val="0014367E"/>
    <w:rsid w:val="001436D2"/>
    <w:rsid w:val="0014378A"/>
    <w:rsid w:val="00145CFF"/>
    <w:rsid w:val="00155A10"/>
    <w:rsid w:val="00162CD0"/>
    <w:rsid w:val="0016397F"/>
    <w:rsid w:val="0016464F"/>
    <w:rsid w:val="00164904"/>
    <w:rsid w:val="001666ED"/>
    <w:rsid w:val="00170DA0"/>
    <w:rsid w:val="00183B9A"/>
    <w:rsid w:val="00185491"/>
    <w:rsid w:val="00196A61"/>
    <w:rsid w:val="001A070E"/>
    <w:rsid w:val="001A07EE"/>
    <w:rsid w:val="001B5CF8"/>
    <w:rsid w:val="001C1540"/>
    <w:rsid w:val="001C3FEA"/>
    <w:rsid w:val="001C45EC"/>
    <w:rsid w:val="001C4F81"/>
    <w:rsid w:val="001D13D0"/>
    <w:rsid w:val="001D1DEC"/>
    <w:rsid w:val="001D7C22"/>
    <w:rsid w:val="001E1789"/>
    <w:rsid w:val="002154BD"/>
    <w:rsid w:val="00220496"/>
    <w:rsid w:val="00220864"/>
    <w:rsid w:val="0022123C"/>
    <w:rsid w:val="00223D43"/>
    <w:rsid w:val="00225508"/>
    <w:rsid w:val="002377A0"/>
    <w:rsid w:val="00242A52"/>
    <w:rsid w:val="00250E29"/>
    <w:rsid w:val="00253A3C"/>
    <w:rsid w:val="00257DED"/>
    <w:rsid w:val="002621E0"/>
    <w:rsid w:val="00262F67"/>
    <w:rsid w:val="00265EB6"/>
    <w:rsid w:val="00272434"/>
    <w:rsid w:val="00273957"/>
    <w:rsid w:val="00275007"/>
    <w:rsid w:val="00275AB4"/>
    <w:rsid w:val="00282077"/>
    <w:rsid w:val="00286EFC"/>
    <w:rsid w:val="00287452"/>
    <w:rsid w:val="002906E7"/>
    <w:rsid w:val="00293665"/>
    <w:rsid w:val="002A1F7E"/>
    <w:rsid w:val="002A36A7"/>
    <w:rsid w:val="002A4D94"/>
    <w:rsid w:val="002B6CCF"/>
    <w:rsid w:val="002C5701"/>
    <w:rsid w:val="002D06A0"/>
    <w:rsid w:val="002D3E62"/>
    <w:rsid w:val="002D4AF7"/>
    <w:rsid w:val="002D5D57"/>
    <w:rsid w:val="002D75C1"/>
    <w:rsid w:val="002E18CF"/>
    <w:rsid w:val="002E3AC3"/>
    <w:rsid w:val="002F4D23"/>
    <w:rsid w:val="002F5436"/>
    <w:rsid w:val="00306BE2"/>
    <w:rsid w:val="003110ED"/>
    <w:rsid w:val="0031192A"/>
    <w:rsid w:val="00326259"/>
    <w:rsid w:val="00345C52"/>
    <w:rsid w:val="00346C84"/>
    <w:rsid w:val="00347C97"/>
    <w:rsid w:val="003541A3"/>
    <w:rsid w:val="00355762"/>
    <w:rsid w:val="003627CF"/>
    <w:rsid w:val="003643A6"/>
    <w:rsid w:val="00371386"/>
    <w:rsid w:val="003713FA"/>
    <w:rsid w:val="003721AC"/>
    <w:rsid w:val="0037536D"/>
    <w:rsid w:val="0038013F"/>
    <w:rsid w:val="003810AE"/>
    <w:rsid w:val="00381977"/>
    <w:rsid w:val="00383CEB"/>
    <w:rsid w:val="00387866"/>
    <w:rsid w:val="003902CC"/>
    <w:rsid w:val="00397EA2"/>
    <w:rsid w:val="003A3C4E"/>
    <w:rsid w:val="003A421E"/>
    <w:rsid w:val="003B0047"/>
    <w:rsid w:val="003B43DD"/>
    <w:rsid w:val="003B7877"/>
    <w:rsid w:val="003C03B5"/>
    <w:rsid w:val="003C2954"/>
    <w:rsid w:val="003C4303"/>
    <w:rsid w:val="003D2620"/>
    <w:rsid w:val="003D292B"/>
    <w:rsid w:val="003D7133"/>
    <w:rsid w:val="003E2B6B"/>
    <w:rsid w:val="003E6DF9"/>
    <w:rsid w:val="003F1E79"/>
    <w:rsid w:val="003F1F61"/>
    <w:rsid w:val="003F47E6"/>
    <w:rsid w:val="004050A2"/>
    <w:rsid w:val="00407F97"/>
    <w:rsid w:val="00410146"/>
    <w:rsid w:val="00423C21"/>
    <w:rsid w:val="00431961"/>
    <w:rsid w:val="004366E1"/>
    <w:rsid w:val="00441B28"/>
    <w:rsid w:val="00443A8A"/>
    <w:rsid w:val="004616AC"/>
    <w:rsid w:val="00461A9D"/>
    <w:rsid w:val="00462EA3"/>
    <w:rsid w:val="0046554B"/>
    <w:rsid w:val="00466611"/>
    <w:rsid w:val="004703FA"/>
    <w:rsid w:val="00470445"/>
    <w:rsid w:val="0047262B"/>
    <w:rsid w:val="00473AD0"/>
    <w:rsid w:val="00484D7F"/>
    <w:rsid w:val="00490C24"/>
    <w:rsid w:val="004A4C9C"/>
    <w:rsid w:val="004B1ABC"/>
    <w:rsid w:val="004B6D94"/>
    <w:rsid w:val="004C43B2"/>
    <w:rsid w:val="004C5D63"/>
    <w:rsid w:val="004E0E0F"/>
    <w:rsid w:val="004E320F"/>
    <w:rsid w:val="004F7E1C"/>
    <w:rsid w:val="00503EF6"/>
    <w:rsid w:val="00505198"/>
    <w:rsid w:val="00522603"/>
    <w:rsid w:val="00530ADA"/>
    <w:rsid w:val="00537DF4"/>
    <w:rsid w:val="0054122F"/>
    <w:rsid w:val="005451EB"/>
    <w:rsid w:val="00546966"/>
    <w:rsid w:val="00551E06"/>
    <w:rsid w:val="00553091"/>
    <w:rsid w:val="00553168"/>
    <w:rsid w:val="0055449F"/>
    <w:rsid w:val="005700CA"/>
    <w:rsid w:val="00585FBA"/>
    <w:rsid w:val="00587152"/>
    <w:rsid w:val="00587C52"/>
    <w:rsid w:val="00594CD8"/>
    <w:rsid w:val="00597153"/>
    <w:rsid w:val="005B4B53"/>
    <w:rsid w:val="005C19C0"/>
    <w:rsid w:val="005C5BA4"/>
    <w:rsid w:val="005C5E8D"/>
    <w:rsid w:val="005D15A1"/>
    <w:rsid w:val="005D1F03"/>
    <w:rsid w:val="005D42DC"/>
    <w:rsid w:val="005D5849"/>
    <w:rsid w:val="005E2170"/>
    <w:rsid w:val="005F2EC0"/>
    <w:rsid w:val="00600E84"/>
    <w:rsid w:val="00603C83"/>
    <w:rsid w:val="006116E8"/>
    <w:rsid w:val="006168C5"/>
    <w:rsid w:val="00617594"/>
    <w:rsid w:val="00622604"/>
    <w:rsid w:val="00627DC6"/>
    <w:rsid w:val="00627E43"/>
    <w:rsid w:val="0063006F"/>
    <w:rsid w:val="006374A8"/>
    <w:rsid w:val="00644062"/>
    <w:rsid w:val="0065576C"/>
    <w:rsid w:val="006621E6"/>
    <w:rsid w:val="00676836"/>
    <w:rsid w:val="00681360"/>
    <w:rsid w:val="006815D0"/>
    <w:rsid w:val="00681DA6"/>
    <w:rsid w:val="00687C42"/>
    <w:rsid w:val="00697C31"/>
    <w:rsid w:val="006A1631"/>
    <w:rsid w:val="006B7D5C"/>
    <w:rsid w:val="006C3A35"/>
    <w:rsid w:val="006C5453"/>
    <w:rsid w:val="006D5286"/>
    <w:rsid w:val="006E05BA"/>
    <w:rsid w:val="006F4195"/>
    <w:rsid w:val="00700ECE"/>
    <w:rsid w:val="0070540F"/>
    <w:rsid w:val="0071137A"/>
    <w:rsid w:val="007274FE"/>
    <w:rsid w:val="00737CF4"/>
    <w:rsid w:val="00750001"/>
    <w:rsid w:val="00751BB3"/>
    <w:rsid w:val="007558BD"/>
    <w:rsid w:val="00764DB4"/>
    <w:rsid w:val="00767015"/>
    <w:rsid w:val="0077399D"/>
    <w:rsid w:val="0077627F"/>
    <w:rsid w:val="00777358"/>
    <w:rsid w:val="00780E1C"/>
    <w:rsid w:val="00796AD7"/>
    <w:rsid w:val="007A01EC"/>
    <w:rsid w:val="007A1A9E"/>
    <w:rsid w:val="007A35EA"/>
    <w:rsid w:val="007A6EDC"/>
    <w:rsid w:val="007B2091"/>
    <w:rsid w:val="007C1F69"/>
    <w:rsid w:val="007D13E0"/>
    <w:rsid w:val="007D6658"/>
    <w:rsid w:val="007D6B81"/>
    <w:rsid w:val="007E43CB"/>
    <w:rsid w:val="007F3562"/>
    <w:rsid w:val="007F375A"/>
    <w:rsid w:val="00800F60"/>
    <w:rsid w:val="00801792"/>
    <w:rsid w:val="0080489B"/>
    <w:rsid w:val="0080734D"/>
    <w:rsid w:val="008147FE"/>
    <w:rsid w:val="008345A7"/>
    <w:rsid w:val="00837E47"/>
    <w:rsid w:val="0084628A"/>
    <w:rsid w:val="00846F66"/>
    <w:rsid w:val="00856CBA"/>
    <w:rsid w:val="0086041E"/>
    <w:rsid w:val="00862B50"/>
    <w:rsid w:val="008720F2"/>
    <w:rsid w:val="008827EB"/>
    <w:rsid w:val="0088297B"/>
    <w:rsid w:val="00883FD5"/>
    <w:rsid w:val="008860D9"/>
    <w:rsid w:val="00886469"/>
    <w:rsid w:val="0088721C"/>
    <w:rsid w:val="0089603F"/>
    <w:rsid w:val="00897289"/>
    <w:rsid w:val="008B2063"/>
    <w:rsid w:val="008B3685"/>
    <w:rsid w:val="008D3522"/>
    <w:rsid w:val="008D64AE"/>
    <w:rsid w:val="008D7BEF"/>
    <w:rsid w:val="008E0392"/>
    <w:rsid w:val="008E177F"/>
    <w:rsid w:val="008E2A13"/>
    <w:rsid w:val="00911175"/>
    <w:rsid w:val="0091454D"/>
    <w:rsid w:val="00917796"/>
    <w:rsid w:val="00921549"/>
    <w:rsid w:val="00925D02"/>
    <w:rsid w:val="00930DE6"/>
    <w:rsid w:val="00935CC3"/>
    <w:rsid w:val="00935DA1"/>
    <w:rsid w:val="009419F6"/>
    <w:rsid w:val="00942432"/>
    <w:rsid w:val="00956212"/>
    <w:rsid w:val="009632B1"/>
    <w:rsid w:val="00965F9F"/>
    <w:rsid w:val="0097332A"/>
    <w:rsid w:val="00974431"/>
    <w:rsid w:val="00980B85"/>
    <w:rsid w:val="00986AD9"/>
    <w:rsid w:val="00987DB3"/>
    <w:rsid w:val="00995591"/>
    <w:rsid w:val="009972A3"/>
    <w:rsid w:val="009A1E39"/>
    <w:rsid w:val="009A4387"/>
    <w:rsid w:val="009A50F1"/>
    <w:rsid w:val="009A589E"/>
    <w:rsid w:val="009B0D98"/>
    <w:rsid w:val="009B6DCB"/>
    <w:rsid w:val="009C056E"/>
    <w:rsid w:val="009C318C"/>
    <w:rsid w:val="009C4202"/>
    <w:rsid w:val="009C6A4E"/>
    <w:rsid w:val="009D3B88"/>
    <w:rsid w:val="009E4481"/>
    <w:rsid w:val="009E51F6"/>
    <w:rsid w:val="00A04C7C"/>
    <w:rsid w:val="00A06E25"/>
    <w:rsid w:val="00A11BE0"/>
    <w:rsid w:val="00A13589"/>
    <w:rsid w:val="00A15137"/>
    <w:rsid w:val="00A21C32"/>
    <w:rsid w:val="00A27C3F"/>
    <w:rsid w:val="00A33AD3"/>
    <w:rsid w:val="00A4545D"/>
    <w:rsid w:val="00A5416C"/>
    <w:rsid w:val="00A57240"/>
    <w:rsid w:val="00A66BE6"/>
    <w:rsid w:val="00A746AF"/>
    <w:rsid w:val="00A8234A"/>
    <w:rsid w:val="00A8588A"/>
    <w:rsid w:val="00A85BE9"/>
    <w:rsid w:val="00A87D42"/>
    <w:rsid w:val="00A93124"/>
    <w:rsid w:val="00A94D2C"/>
    <w:rsid w:val="00A96327"/>
    <w:rsid w:val="00AB0C77"/>
    <w:rsid w:val="00AB5AA9"/>
    <w:rsid w:val="00AC012B"/>
    <w:rsid w:val="00AC2BC8"/>
    <w:rsid w:val="00AC5BB3"/>
    <w:rsid w:val="00AD5E9B"/>
    <w:rsid w:val="00AE41CE"/>
    <w:rsid w:val="00B006A0"/>
    <w:rsid w:val="00B04644"/>
    <w:rsid w:val="00B07956"/>
    <w:rsid w:val="00B07CD8"/>
    <w:rsid w:val="00B119C3"/>
    <w:rsid w:val="00B13F2B"/>
    <w:rsid w:val="00B15D9B"/>
    <w:rsid w:val="00B223F4"/>
    <w:rsid w:val="00B30921"/>
    <w:rsid w:val="00B31CDD"/>
    <w:rsid w:val="00B378E5"/>
    <w:rsid w:val="00B43127"/>
    <w:rsid w:val="00B556C9"/>
    <w:rsid w:val="00B61558"/>
    <w:rsid w:val="00B656A1"/>
    <w:rsid w:val="00B66FBD"/>
    <w:rsid w:val="00B7457D"/>
    <w:rsid w:val="00B765FC"/>
    <w:rsid w:val="00B81E56"/>
    <w:rsid w:val="00B83464"/>
    <w:rsid w:val="00B93DD8"/>
    <w:rsid w:val="00BA009B"/>
    <w:rsid w:val="00BA3885"/>
    <w:rsid w:val="00BA4644"/>
    <w:rsid w:val="00BB4E7F"/>
    <w:rsid w:val="00BB7846"/>
    <w:rsid w:val="00BC4718"/>
    <w:rsid w:val="00BD2BCD"/>
    <w:rsid w:val="00BD75B0"/>
    <w:rsid w:val="00BE06B4"/>
    <w:rsid w:val="00BE2FC1"/>
    <w:rsid w:val="00BE7327"/>
    <w:rsid w:val="00BF72E5"/>
    <w:rsid w:val="00C03B6E"/>
    <w:rsid w:val="00C133C6"/>
    <w:rsid w:val="00C2039B"/>
    <w:rsid w:val="00C27A61"/>
    <w:rsid w:val="00C322F4"/>
    <w:rsid w:val="00C329A0"/>
    <w:rsid w:val="00C3485E"/>
    <w:rsid w:val="00C4053D"/>
    <w:rsid w:val="00C6186E"/>
    <w:rsid w:val="00C65FA3"/>
    <w:rsid w:val="00C676C3"/>
    <w:rsid w:val="00C70645"/>
    <w:rsid w:val="00C71664"/>
    <w:rsid w:val="00C723C3"/>
    <w:rsid w:val="00C74C87"/>
    <w:rsid w:val="00C759A6"/>
    <w:rsid w:val="00C8550E"/>
    <w:rsid w:val="00C8567B"/>
    <w:rsid w:val="00C87453"/>
    <w:rsid w:val="00C87679"/>
    <w:rsid w:val="00C943ED"/>
    <w:rsid w:val="00CA0707"/>
    <w:rsid w:val="00CA32C4"/>
    <w:rsid w:val="00CA6D5D"/>
    <w:rsid w:val="00CB5722"/>
    <w:rsid w:val="00CC08CA"/>
    <w:rsid w:val="00CC413D"/>
    <w:rsid w:val="00CD28F0"/>
    <w:rsid w:val="00CD3B05"/>
    <w:rsid w:val="00CE4954"/>
    <w:rsid w:val="00CE656C"/>
    <w:rsid w:val="00CF4154"/>
    <w:rsid w:val="00D06774"/>
    <w:rsid w:val="00D071E9"/>
    <w:rsid w:val="00D15B37"/>
    <w:rsid w:val="00D249F7"/>
    <w:rsid w:val="00D27C65"/>
    <w:rsid w:val="00D33958"/>
    <w:rsid w:val="00D3689F"/>
    <w:rsid w:val="00D54F0D"/>
    <w:rsid w:val="00D56324"/>
    <w:rsid w:val="00D60AB0"/>
    <w:rsid w:val="00D61293"/>
    <w:rsid w:val="00D82D5C"/>
    <w:rsid w:val="00D87FD3"/>
    <w:rsid w:val="00D9200E"/>
    <w:rsid w:val="00DB0619"/>
    <w:rsid w:val="00DB2136"/>
    <w:rsid w:val="00DB2379"/>
    <w:rsid w:val="00DB7EF2"/>
    <w:rsid w:val="00DC0C7D"/>
    <w:rsid w:val="00DC29A1"/>
    <w:rsid w:val="00DC4674"/>
    <w:rsid w:val="00DD0499"/>
    <w:rsid w:val="00DE0810"/>
    <w:rsid w:val="00DE1214"/>
    <w:rsid w:val="00DF61F4"/>
    <w:rsid w:val="00E0189F"/>
    <w:rsid w:val="00E0535E"/>
    <w:rsid w:val="00E130EE"/>
    <w:rsid w:val="00E258F6"/>
    <w:rsid w:val="00E5444A"/>
    <w:rsid w:val="00E64947"/>
    <w:rsid w:val="00E669C5"/>
    <w:rsid w:val="00E702E4"/>
    <w:rsid w:val="00E76071"/>
    <w:rsid w:val="00E85058"/>
    <w:rsid w:val="00E92C2A"/>
    <w:rsid w:val="00EB5925"/>
    <w:rsid w:val="00EC43BC"/>
    <w:rsid w:val="00EC53B7"/>
    <w:rsid w:val="00EE1B92"/>
    <w:rsid w:val="00EE4CE8"/>
    <w:rsid w:val="00EE50C2"/>
    <w:rsid w:val="00EF6D60"/>
    <w:rsid w:val="00EF73F8"/>
    <w:rsid w:val="00F01D54"/>
    <w:rsid w:val="00F03165"/>
    <w:rsid w:val="00F13330"/>
    <w:rsid w:val="00F1563A"/>
    <w:rsid w:val="00F30FFF"/>
    <w:rsid w:val="00F31C7C"/>
    <w:rsid w:val="00F369A3"/>
    <w:rsid w:val="00F41CF3"/>
    <w:rsid w:val="00F42D31"/>
    <w:rsid w:val="00F63748"/>
    <w:rsid w:val="00F71103"/>
    <w:rsid w:val="00F72A3B"/>
    <w:rsid w:val="00F73839"/>
    <w:rsid w:val="00F8085F"/>
    <w:rsid w:val="00F942B3"/>
    <w:rsid w:val="00FA25D3"/>
    <w:rsid w:val="00FB61D9"/>
    <w:rsid w:val="00FC1ED7"/>
    <w:rsid w:val="00FC32A1"/>
    <w:rsid w:val="00FD3115"/>
    <w:rsid w:val="00FF108D"/>
    <w:rsid w:val="00FF625A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E106A"/>
  <w15:docId w15:val="{BC07B826-2768-46B8-96E5-848C89DC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15B3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1C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-Isticanje11">
    <w:name w:val="Svijetlo sjenčanje - Isticanje 11"/>
    <w:basedOn w:val="Obinatablica"/>
    <w:uiPriority w:val="60"/>
    <w:rsid w:val="001C15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vijetlosjenanje1">
    <w:name w:val="Svijetlo sjenčanje1"/>
    <w:basedOn w:val="Obinatablica"/>
    <w:uiPriority w:val="60"/>
    <w:rsid w:val="001C15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5F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FA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35DA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4B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4B1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A4B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4B13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uiPriority w:val="39"/>
    <w:rsid w:val="00DD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777358"/>
    <w:rPr>
      <w:i/>
      <w:iCs/>
    </w:rPr>
  </w:style>
  <w:style w:type="paragraph" w:customStyle="1" w:styleId="Default">
    <w:name w:val="Default"/>
    <w:rsid w:val="000750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2CD7-81A7-4623-9F36-D2E7A0F9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3768</Words>
  <Characters>21484</Characters>
  <Application>Microsoft Office Word</Application>
  <DocSecurity>0</DocSecurity>
  <Lines>179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</dc:creator>
  <cp:lastModifiedBy>Eva</cp:lastModifiedBy>
  <cp:revision>17</cp:revision>
  <cp:lastPrinted>2025-10-08T08:31:00Z</cp:lastPrinted>
  <dcterms:created xsi:type="dcterms:W3CDTF">2025-10-09T10:27:00Z</dcterms:created>
  <dcterms:modified xsi:type="dcterms:W3CDTF">2025-10-28T06:58:00Z</dcterms:modified>
</cp:coreProperties>
</file>